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黑体" w:hAnsi="黑体" w:eastAsia="黑体"/>
          <w:sz w:val="32"/>
          <w:szCs w:val="32"/>
        </w:rPr>
      </w:pPr>
      <w:r>
        <w:rPr>
          <w:rFonts w:hint="eastAsia" w:ascii="黑体" w:hAnsi="黑体" w:eastAsia="黑体"/>
          <w:sz w:val="32"/>
          <w:szCs w:val="32"/>
        </w:rPr>
        <w:t>正常人体结构学实验Ⅰ教学大纲</w:t>
      </w:r>
    </w:p>
    <w:p>
      <w:pPr>
        <w:adjustRightInd w:val="0"/>
        <w:snapToGrid w:val="0"/>
        <w:spacing w:line="300" w:lineRule="auto"/>
        <w:jc w:val="both"/>
        <w:rPr>
          <w:rFonts w:hint="eastAsia" w:ascii="黑体" w:hAnsi="黑体" w:eastAsia="黑体"/>
          <w:sz w:val="32"/>
          <w:szCs w:val="32"/>
        </w:rPr>
      </w:pPr>
    </w:p>
    <w:p>
      <w:pPr>
        <w:widowControl/>
        <w:spacing w:afterLines="50" w:line="300" w:lineRule="auto"/>
        <w:ind w:firstLine="420" w:firstLineChars="200"/>
        <w:rPr>
          <w:rFonts w:ascii="黑体" w:hAnsi="黑体" w:eastAsia="黑体" w:cs="宋体"/>
          <w:kern w:val="0"/>
        </w:rPr>
      </w:pPr>
      <w:r>
        <w:rPr>
          <w:rFonts w:hint="eastAsia" w:ascii="黑体" w:hAnsi="黑体" w:eastAsia="黑体" w:cs="宋体"/>
          <w:kern w:val="0"/>
        </w:rPr>
        <w:t>一、课程基本信息</w:t>
      </w:r>
    </w:p>
    <w:tbl>
      <w:tblPr>
        <w:tblStyle w:val="6"/>
        <w:tblW w:w="8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60"/>
        <w:gridCol w:w="1349"/>
        <w:gridCol w:w="1607"/>
        <w:gridCol w:w="1370"/>
        <w:gridCol w:w="263"/>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spacing w:line="300" w:lineRule="auto"/>
              <w:jc w:val="left"/>
              <w:rPr>
                <w:rFonts w:ascii="黑体" w:hAnsi="黑体" w:eastAsia="黑体"/>
              </w:rPr>
            </w:pPr>
            <w:r>
              <w:rPr>
                <w:rFonts w:hint="eastAsia" w:ascii="黑体" w:hAnsi="黑体" w:eastAsia="黑体" w:cs="黑体"/>
              </w:rPr>
              <w:t>课程名称</w:t>
            </w:r>
          </w:p>
        </w:tc>
        <w:tc>
          <w:tcPr>
            <w:tcW w:w="3109" w:type="dxa"/>
            <w:gridSpan w:val="2"/>
            <w:vAlign w:val="center"/>
          </w:tcPr>
          <w:p>
            <w:pPr>
              <w:spacing w:line="300" w:lineRule="auto"/>
            </w:pPr>
            <w:r>
              <w:rPr>
                <w:rFonts w:hint="eastAsia"/>
              </w:rPr>
              <w:t>正常人体结构学实验Ⅰ</w:t>
            </w:r>
          </w:p>
        </w:tc>
        <w:tc>
          <w:tcPr>
            <w:tcW w:w="1607" w:type="dxa"/>
            <w:vAlign w:val="center"/>
          </w:tcPr>
          <w:p>
            <w:pPr>
              <w:spacing w:line="300" w:lineRule="auto"/>
              <w:jc w:val="center"/>
            </w:pPr>
            <w:r>
              <w:rPr>
                <w:rFonts w:eastAsia="黑体"/>
              </w:rPr>
              <w:t>课程代码</w:t>
            </w:r>
          </w:p>
        </w:tc>
        <w:tc>
          <w:tcPr>
            <w:tcW w:w="2307" w:type="dxa"/>
            <w:gridSpan w:val="3"/>
            <w:vAlign w:val="center"/>
          </w:tcPr>
          <w:p>
            <w:pPr>
              <w:spacing w:line="300" w:lineRule="auto"/>
            </w:pPr>
            <w:r>
              <w:rPr>
                <w:rFonts w:hint="eastAsia"/>
              </w:rPr>
              <w:t>06D013B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spacing w:line="300" w:lineRule="auto"/>
              <w:jc w:val="left"/>
              <w:rPr>
                <w:rFonts w:ascii="黑体" w:hAnsi="黑体" w:eastAsia="黑体"/>
              </w:rPr>
            </w:pPr>
            <w:r>
              <w:rPr>
                <w:rFonts w:hint="eastAsia" w:ascii="黑体" w:hAnsi="黑体" w:eastAsia="黑体" w:cs="黑体"/>
              </w:rPr>
              <w:t>课程模块</w:t>
            </w:r>
          </w:p>
        </w:tc>
        <w:tc>
          <w:tcPr>
            <w:tcW w:w="1760" w:type="dxa"/>
            <w:vAlign w:val="center"/>
          </w:tcPr>
          <w:p>
            <w:pPr>
              <w:spacing w:line="300" w:lineRule="auto"/>
            </w:pPr>
            <w:r>
              <w:rPr>
                <w:rFonts w:hint="eastAsia"/>
              </w:rPr>
              <w:t>实践教学实验（实训）</w:t>
            </w:r>
          </w:p>
        </w:tc>
        <w:tc>
          <w:tcPr>
            <w:tcW w:w="1349" w:type="dxa"/>
            <w:vAlign w:val="center"/>
          </w:tcPr>
          <w:p>
            <w:pPr>
              <w:spacing w:line="300" w:lineRule="auto"/>
              <w:jc w:val="center"/>
              <w:rPr>
                <w:rFonts w:eastAsia="黑体"/>
              </w:rPr>
            </w:pPr>
            <w:r>
              <w:rPr>
                <w:rFonts w:eastAsia="黑体"/>
              </w:rPr>
              <w:t>课程属性</w:t>
            </w:r>
          </w:p>
        </w:tc>
        <w:tc>
          <w:tcPr>
            <w:tcW w:w="1607" w:type="dxa"/>
            <w:vAlign w:val="center"/>
          </w:tcPr>
          <w:p>
            <w:pPr>
              <w:spacing w:line="300" w:lineRule="auto"/>
              <w:jc w:val="center"/>
            </w:pPr>
            <w:r>
              <w:t>必修</w:t>
            </w:r>
          </w:p>
        </w:tc>
        <w:tc>
          <w:tcPr>
            <w:tcW w:w="1633" w:type="dxa"/>
            <w:gridSpan w:val="2"/>
            <w:vAlign w:val="center"/>
          </w:tcPr>
          <w:p>
            <w:pPr>
              <w:spacing w:line="300" w:lineRule="auto"/>
              <w:jc w:val="center"/>
              <w:rPr>
                <w:rFonts w:eastAsia="黑体"/>
              </w:rPr>
            </w:pPr>
            <w:r>
              <w:rPr>
                <w:rFonts w:eastAsia="黑体"/>
              </w:rPr>
              <w:t>是否核心课程</w:t>
            </w:r>
          </w:p>
        </w:tc>
        <w:tc>
          <w:tcPr>
            <w:tcW w:w="674" w:type="dxa"/>
            <w:vAlign w:val="center"/>
          </w:tcPr>
          <w:p>
            <w:pPr>
              <w:spacing w:line="300" w:lineRule="auto"/>
              <w:jc w:val="center"/>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spacing w:line="300" w:lineRule="auto"/>
              <w:jc w:val="left"/>
              <w:rPr>
                <w:rFonts w:ascii="黑体" w:hAnsi="黑体" w:eastAsia="黑体"/>
              </w:rPr>
            </w:pPr>
            <w:r>
              <w:rPr>
                <w:rFonts w:hint="eastAsia" w:ascii="黑体" w:hAnsi="黑体" w:eastAsia="黑体" w:cs="黑体"/>
              </w:rPr>
              <w:t>学</w:t>
            </w:r>
            <w:r>
              <w:rPr>
                <w:rFonts w:ascii="黑体" w:hAnsi="黑体" w:eastAsia="黑体" w:cs="黑体"/>
              </w:rPr>
              <w:t xml:space="preserve">    </w:t>
            </w:r>
            <w:r>
              <w:rPr>
                <w:rFonts w:hint="eastAsia" w:ascii="黑体" w:hAnsi="黑体" w:eastAsia="黑体" w:cs="黑体"/>
              </w:rPr>
              <w:t>分</w:t>
            </w:r>
          </w:p>
        </w:tc>
        <w:tc>
          <w:tcPr>
            <w:tcW w:w="1760" w:type="dxa"/>
            <w:vAlign w:val="center"/>
          </w:tcPr>
          <w:p>
            <w:pPr>
              <w:spacing w:line="300" w:lineRule="auto"/>
              <w:jc w:val="center"/>
            </w:pPr>
            <w:r>
              <w:rPr>
                <w:rFonts w:hint="eastAsia"/>
              </w:rPr>
              <w:t>1</w:t>
            </w:r>
          </w:p>
        </w:tc>
        <w:tc>
          <w:tcPr>
            <w:tcW w:w="1349" w:type="dxa"/>
            <w:vAlign w:val="center"/>
          </w:tcPr>
          <w:p>
            <w:pPr>
              <w:spacing w:line="300" w:lineRule="auto"/>
              <w:jc w:val="center"/>
              <w:rPr>
                <w:rFonts w:eastAsia="黑体"/>
              </w:rPr>
            </w:pPr>
            <w:r>
              <w:rPr>
                <w:rFonts w:eastAsia="黑体"/>
              </w:rPr>
              <w:t>学    时</w:t>
            </w:r>
          </w:p>
        </w:tc>
        <w:tc>
          <w:tcPr>
            <w:tcW w:w="3914" w:type="dxa"/>
            <w:gridSpan w:val="4"/>
            <w:vAlign w:val="center"/>
          </w:tcPr>
          <w:p>
            <w:pPr>
              <w:spacing w:line="300" w:lineRule="auto"/>
              <w:jc w:val="left"/>
              <w:rPr>
                <w:rFonts w:eastAsia="黑体"/>
              </w:rPr>
            </w:pPr>
            <w:r>
              <w:rPr>
                <w:rFonts w:eastAsia="黑体"/>
              </w:rPr>
              <w:t>总学时：</w:t>
            </w:r>
            <w:r>
              <w:rPr>
                <w:rFonts w:hint="eastAsia" w:eastAsia="黑体"/>
              </w:rPr>
              <w:t>32</w:t>
            </w:r>
            <w:r>
              <w:rPr>
                <w:rFonts w:eastAsia="黑体"/>
              </w:rPr>
              <w:t xml:space="preserve">    其中理论 </w:t>
            </w:r>
            <w:r>
              <w:rPr>
                <w:rFonts w:hint="eastAsia" w:eastAsia="黑体"/>
              </w:rPr>
              <w:t>0</w:t>
            </w:r>
            <w:r>
              <w:rPr>
                <w:rFonts w:eastAsia="黑体"/>
              </w:rPr>
              <w:t xml:space="preserve"> ，实践</w:t>
            </w:r>
            <w:r>
              <w:rPr>
                <w:rFonts w:hint="eastAsia" w:eastAsia="黑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spacing w:line="300" w:lineRule="auto"/>
              <w:jc w:val="left"/>
              <w:rPr>
                <w:rFonts w:ascii="黑体" w:hAnsi="黑体" w:eastAsia="黑体"/>
              </w:rPr>
            </w:pPr>
            <w:r>
              <w:rPr>
                <w:rFonts w:hint="eastAsia" w:ascii="黑体" w:hAnsi="黑体" w:eastAsia="黑体" w:cs="黑体"/>
              </w:rPr>
              <w:t>先修课程</w:t>
            </w:r>
          </w:p>
        </w:tc>
        <w:tc>
          <w:tcPr>
            <w:tcW w:w="7023" w:type="dxa"/>
            <w:gridSpan w:val="6"/>
            <w:vAlign w:val="center"/>
          </w:tcPr>
          <w:p>
            <w:pPr>
              <w:spacing w:line="300" w:lineRule="auto"/>
              <w:jc w:val="left"/>
            </w:pPr>
            <w:r>
              <w:rPr>
                <w:rFonts w:hint="eastAsia"/>
              </w:rPr>
              <w:t>基础教育课程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spacing w:line="300" w:lineRule="auto"/>
              <w:jc w:val="left"/>
              <w:rPr>
                <w:rFonts w:ascii="黑体" w:hAnsi="黑体" w:eastAsia="黑体"/>
              </w:rPr>
            </w:pPr>
            <w:r>
              <w:rPr>
                <w:rFonts w:hint="eastAsia" w:ascii="黑体" w:hAnsi="黑体" w:eastAsia="黑体" w:cs="黑体"/>
              </w:rPr>
              <w:t>适用专业</w:t>
            </w:r>
          </w:p>
        </w:tc>
        <w:tc>
          <w:tcPr>
            <w:tcW w:w="4716" w:type="dxa"/>
            <w:gridSpan w:val="3"/>
            <w:vAlign w:val="center"/>
          </w:tcPr>
          <w:p>
            <w:pPr>
              <w:spacing w:line="300" w:lineRule="auto"/>
              <w:jc w:val="left"/>
            </w:pPr>
            <w:r>
              <w:rPr>
                <w:rFonts w:hint="eastAsia"/>
              </w:rPr>
              <w:t>中西医学</w:t>
            </w:r>
            <w:r>
              <w:t>本科</w:t>
            </w:r>
          </w:p>
        </w:tc>
        <w:tc>
          <w:tcPr>
            <w:tcW w:w="1370" w:type="dxa"/>
            <w:vAlign w:val="center"/>
          </w:tcPr>
          <w:p>
            <w:pPr>
              <w:spacing w:line="300" w:lineRule="auto"/>
              <w:jc w:val="center"/>
              <w:rPr>
                <w:rFonts w:eastAsia="黑体"/>
              </w:rPr>
            </w:pPr>
            <w:r>
              <w:rPr>
                <w:rFonts w:eastAsia="黑体"/>
              </w:rPr>
              <w:t>开设学期</w:t>
            </w:r>
          </w:p>
        </w:tc>
        <w:tc>
          <w:tcPr>
            <w:tcW w:w="937" w:type="dxa"/>
            <w:gridSpan w:val="2"/>
            <w:vAlign w:val="center"/>
          </w:tcPr>
          <w:p>
            <w:pPr>
              <w:spacing w:line="300" w:lineRule="auto"/>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spacing w:line="300" w:lineRule="auto"/>
              <w:jc w:val="left"/>
              <w:rPr>
                <w:rFonts w:ascii="黑体" w:hAnsi="黑体" w:eastAsia="黑体"/>
              </w:rPr>
            </w:pPr>
            <w:r>
              <w:rPr>
                <w:rFonts w:hint="eastAsia" w:ascii="黑体" w:hAnsi="黑体" w:eastAsia="黑体" w:cs="黑体"/>
              </w:rPr>
              <w:t>选用教材</w:t>
            </w:r>
          </w:p>
        </w:tc>
        <w:tc>
          <w:tcPr>
            <w:tcW w:w="7023" w:type="dxa"/>
            <w:gridSpan w:val="6"/>
            <w:vAlign w:val="center"/>
          </w:tcPr>
          <w:p>
            <w:pPr>
              <w:spacing w:line="300" w:lineRule="auto"/>
              <w:jc w:val="left"/>
              <w:rPr>
                <w:kern w:val="0"/>
              </w:rPr>
            </w:pPr>
            <w:r>
              <w:rPr>
                <w:kern w:val="0"/>
              </w:rPr>
              <w:t>柏树令</w:t>
            </w:r>
            <w:r>
              <w:rPr>
                <w:color w:val="333333"/>
              </w:rPr>
              <w:t>．系统解剖学</w:t>
            </w:r>
            <w:r>
              <w:rPr>
                <w:kern w:val="0"/>
              </w:rPr>
              <w:t>，第</w:t>
            </w:r>
            <w:r>
              <w:rPr>
                <w:rFonts w:hint="eastAsia"/>
                <w:kern w:val="0"/>
              </w:rPr>
              <w:t>9</w:t>
            </w:r>
            <w:r>
              <w:rPr>
                <w:kern w:val="0"/>
              </w:rPr>
              <w:t>版</w:t>
            </w:r>
            <w:r>
              <w:rPr>
                <w:color w:val="333333"/>
              </w:rPr>
              <w:t>．北京：</w:t>
            </w:r>
            <w:r>
              <w:rPr>
                <w:kern w:val="0"/>
              </w:rPr>
              <w:t>人民卫生出版社，201</w:t>
            </w:r>
            <w:r>
              <w:rPr>
                <w:rFonts w:hint="eastAsia"/>
                <w:kern w:val="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34" w:type="dxa"/>
            <w:vAlign w:val="center"/>
          </w:tcPr>
          <w:p>
            <w:pPr>
              <w:spacing w:line="300" w:lineRule="auto"/>
              <w:jc w:val="left"/>
              <w:rPr>
                <w:rFonts w:ascii="黑体" w:hAnsi="黑体" w:eastAsia="黑体"/>
              </w:rPr>
            </w:pPr>
            <w:r>
              <w:rPr>
                <w:rFonts w:hint="eastAsia" w:ascii="黑体" w:hAnsi="黑体" w:eastAsia="黑体" w:cs="黑体"/>
              </w:rPr>
              <w:t>开课单位</w:t>
            </w:r>
          </w:p>
        </w:tc>
        <w:tc>
          <w:tcPr>
            <w:tcW w:w="7023" w:type="dxa"/>
            <w:gridSpan w:val="6"/>
            <w:vAlign w:val="center"/>
          </w:tcPr>
          <w:p>
            <w:pPr>
              <w:spacing w:line="300" w:lineRule="auto"/>
              <w:jc w:val="left"/>
              <w:rPr>
                <w:rFonts w:ascii="宋体"/>
              </w:rPr>
            </w:pPr>
            <w:r>
              <w:rPr>
                <w:rFonts w:hint="eastAsia" w:ascii="宋体"/>
              </w:rPr>
              <w:t>基础医学院</w:t>
            </w:r>
          </w:p>
        </w:tc>
      </w:tr>
    </w:tbl>
    <w:p>
      <w:pPr>
        <w:spacing w:line="300" w:lineRule="auto"/>
        <w:ind w:firstLine="420" w:firstLineChars="200"/>
        <w:rPr>
          <w:rFonts w:ascii="黑体" w:hAnsi="黑体" w:eastAsia="黑体" w:cs="宋体"/>
          <w:kern w:val="0"/>
        </w:rPr>
      </w:pPr>
      <w:r>
        <w:rPr>
          <w:rFonts w:hint="eastAsia" w:ascii="黑体" w:hAnsi="黑体" w:eastAsia="黑体" w:cs="宋体"/>
          <w:kern w:val="0"/>
        </w:rPr>
        <w:t>二、课程的性质与任务</w:t>
      </w:r>
    </w:p>
    <w:p>
      <w:pPr>
        <w:spacing w:line="300" w:lineRule="auto"/>
        <w:ind w:firstLine="420" w:firstLineChars="200"/>
      </w:pPr>
      <w:r>
        <w:rPr>
          <w:rFonts w:hint="eastAsia"/>
        </w:rPr>
        <w:t>系统解剖学是研究人体各器官系统的正常形态结构、位置毗邻、生长发育规律及其基本功能的形态科学，是学习其它基础医学和临床医学课程的重要基础课，也是必修课。</w:t>
      </w:r>
    </w:p>
    <w:p>
      <w:pPr>
        <w:spacing w:line="300" w:lineRule="auto"/>
        <w:ind w:firstLine="420" w:firstLineChars="200"/>
        <w:rPr>
          <w:rFonts w:ascii="黑体" w:hAnsi="黑体" w:eastAsia="黑体" w:cs="宋体"/>
          <w:kern w:val="0"/>
        </w:rPr>
      </w:pPr>
      <w:r>
        <w:rPr>
          <w:rFonts w:hint="eastAsia" w:ascii="黑体" w:hAnsi="黑体" w:eastAsia="黑体" w:cs="宋体"/>
          <w:kern w:val="0"/>
        </w:rPr>
        <w:t>三、</w:t>
      </w:r>
      <w:r>
        <w:rPr>
          <w:rFonts w:hint="eastAsia" w:ascii="黑体" w:hAnsi="黑体" w:eastAsia="黑体" w:cs="宋体"/>
        </w:rPr>
        <w:t>课程教学目标</w:t>
      </w:r>
      <w:bookmarkStart w:id="0" w:name="_GoBack"/>
      <w:bookmarkEnd w:id="0"/>
    </w:p>
    <w:p>
      <w:pPr>
        <w:spacing w:line="300" w:lineRule="auto"/>
        <w:ind w:firstLine="420" w:firstLineChars="200"/>
      </w:pPr>
      <w:r>
        <w:rPr>
          <w:rFonts w:hint="eastAsia"/>
        </w:rPr>
        <w:t>要求学生通过系统解剖学的学习，一方面牢固而熟练的掌握人体解剖学的基本内容和基本技能，正确使用解剖术语，掌握常用解剖学英文词汇；另一方面培养自学、观察、综合判断、思维表达以及分析问题和解决问题的能力。</w:t>
      </w:r>
    </w:p>
    <w:p>
      <w:pPr>
        <w:spacing w:line="300" w:lineRule="auto"/>
        <w:ind w:firstLine="420" w:firstLineChars="200"/>
        <w:rPr>
          <w:rFonts w:ascii="黑体" w:hAnsi="黑体" w:eastAsia="黑体" w:cs="宋体"/>
          <w:kern w:val="0"/>
        </w:rPr>
      </w:pPr>
      <w:r>
        <w:rPr>
          <w:rFonts w:hint="eastAsia" w:ascii="黑体" w:hAnsi="黑体" w:eastAsia="黑体" w:cs="宋体"/>
          <w:kern w:val="0"/>
        </w:rPr>
        <w:t>四、课程教学内容及基本要求</w:t>
      </w:r>
    </w:p>
    <w:p>
      <w:pPr>
        <w:pStyle w:val="4"/>
        <w:spacing w:before="0" w:beforeAutospacing="0" w:afterLines="50" w:afterAutospacing="0" w:line="300" w:lineRule="auto"/>
        <w:ind w:firstLine="482"/>
        <w:rPr>
          <w:rFonts w:cs="Times New Roman"/>
          <w:color w:val="000000"/>
          <w:sz w:val="21"/>
          <w:szCs w:val="21"/>
        </w:rPr>
      </w:pPr>
      <w:r>
        <w:rPr>
          <w:sz w:val="21"/>
          <w:szCs w:val="21"/>
        </w:rPr>
        <w:t>1</w:t>
      </w:r>
      <w:r>
        <w:rPr>
          <w:rFonts w:hint="eastAsia"/>
          <w:sz w:val="21"/>
          <w:szCs w:val="21"/>
        </w:rPr>
        <w:t>．</w:t>
      </w:r>
      <w:r>
        <w:rPr>
          <w:rFonts w:hint="eastAsia"/>
          <w:color w:val="000000"/>
          <w:sz w:val="21"/>
          <w:szCs w:val="21"/>
        </w:rPr>
        <w:t>课程内容及课时安排</w:t>
      </w:r>
    </w:p>
    <w:p>
      <w:pPr>
        <w:spacing w:line="300" w:lineRule="auto"/>
        <w:jc w:val="left"/>
        <w:rPr>
          <w:rFonts w:ascii="宋体" w:hAnsi="宋体" w:cs="宋体"/>
          <w:color w:val="000000"/>
        </w:rPr>
      </w:pPr>
      <w:r>
        <w:rPr>
          <w:rFonts w:hint="eastAsia" w:ascii="宋体" w:hAnsi="宋体" w:cs="宋体"/>
          <w:color w:val="000000"/>
        </w:rPr>
        <w:t>实验（实践）内容与教学要求</w:t>
      </w:r>
    </w:p>
    <w:tbl>
      <w:tblPr>
        <w:tblStyle w:val="6"/>
        <w:tblW w:w="9073" w:type="dxa"/>
        <w:jc w:val="center"/>
        <w:tblInd w:w="0" w:type="dxa"/>
        <w:tblLayout w:type="fixed"/>
        <w:tblCellMar>
          <w:top w:w="0" w:type="dxa"/>
          <w:left w:w="108" w:type="dxa"/>
          <w:bottom w:w="0" w:type="dxa"/>
          <w:right w:w="108" w:type="dxa"/>
        </w:tblCellMar>
      </w:tblPr>
      <w:tblGrid>
        <w:gridCol w:w="565"/>
        <w:gridCol w:w="1314"/>
        <w:gridCol w:w="1671"/>
        <w:gridCol w:w="706"/>
        <w:gridCol w:w="704"/>
        <w:gridCol w:w="710"/>
        <w:gridCol w:w="1279"/>
        <w:gridCol w:w="1414"/>
        <w:gridCol w:w="710"/>
      </w:tblGrid>
      <w:tr>
        <w:tblPrEx>
          <w:tblLayout w:type="fixed"/>
          <w:tblCellMar>
            <w:top w:w="0" w:type="dxa"/>
            <w:left w:w="108" w:type="dxa"/>
            <w:bottom w:w="0" w:type="dxa"/>
            <w:right w:w="108" w:type="dxa"/>
          </w:tblCellMar>
        </w:tblPrEx>
        <w:trPr>
          <w:trHeight w:val="245"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序号</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实验项目</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内容提要</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学时</w:t>
            </w:r>
          </w:p>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分配</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属性</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类型</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主要仪器</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rFonts w:ascii="宋体" w:cs="宋体"/>
                <w:color w:val="000000"/>
                <w:kern w:val="0"/>
                <w:sz w:val="18"/>
                <w:szCs w:val="18"/>
              </w:rPr>
            </w:pPr>
            <w:r>
              <w:rPr>
                <w:rFonts w:hint="eastAsia" w:ascii="宋体" w:cs="宋体"/>
                <w:color w:val="000000"/>
                <w:kern w:val="0"/>
                <w:sz w:val="18"/>
                <w:szCs w:val="18"/>
              </w:rPr>
              <w:t>实验地点</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备注</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1</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开课前教育</w:t>
            </w:r>
          </w:p>
        </w:tc>
        <w:tc>
          <w:tcPr>
            <w:tcW w:w="1671" w:type="dxa"/>
            <w:tcBorders>
              <w:top w:val="single" w:color="000000" w:sz="8" w:space="0"/>
              <w:left w:val="single" w:color="000000" w:sz="8" w:space="0"/>
              <w:bottom w:val="single" w:color="000000" w:sz="8" w:space="0"/>
              <w:right w:val="single" w:color="000000" w:sz="8" w:space="0"/>
            </w:tcBorders>
            <w:vAlign w:val="center"/>
          </w:tcPr>
          <w:p>
            <w:pPr>
              <w:spacing w:line="300" w:lineRule="auto"/>
              <w:jc w:val="center"/>
              <w:rPr>
                <w:sz w:val="18"/>
                <w:szCs w:val="18"/>
              </w:rPr>
            </w:pPr>
            <w:r>
              <w:rPr>
                <w:rFonts w:hint="eastAsia"/>
                <w:sz w:val="18"/>
                <w:szCs w:val="18"/>
              </w:rPr>
              <w:t>参观生命科学馆，介绍人体解剖学实验室</w:t>
            </w:r>
          </w:p>
          <w:p>
            <w:pPr>
              <w:autoSpaceDE w:val="0"/>
              <w:autoSpaceDN w:val="0"/>
              <w:adjustRightInd w:val="0"/>
              <w:spacing w:line="300" w:lineRule="auto"/>
              <w:rPr>
                <w:rFonts w:ascii="宋体" w:cs="宋体"/>
                <w:color w:val="000000"/>
                <w:kern w:val="0"/>
                <w:sz w:val="18"/>
                <w:szCs w:val="18"/>
              </w:rPr>
            </w:pPr>
            <w:r>
              <w:rPr>
                <w:rFonts w:hint="eastAsia"/>
                <w:sz w:val="18"/>
                <w:szCs w:val="18"/>
              </w:rPr>
              <w:t>仪器设备的使用及实验室规章制度</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2</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生命科学馆</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2</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上下肢骨、</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躯干骨</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观察自由上肢骨、上肢带骨、椎骨、肋骨</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3</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3</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颅骨</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观察脑颅、面颅</w:t>
            </w:r>
            <w:r>
              <w:rPr>
                <w:rFonts w:ascii="宋体" w:cs="宋体"/>
                <w:color w:val="000000"/>
                <w:kern w:val="0"/>
                <w:sz w:val="18"/>
                <w:szCs w:val="18"/>
              </w:rPr>
              <w:t xml:space="preserve"> </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1</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4</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骨连接</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观察纤维连接、软骨连结、滑膜关节</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4</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5</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肌学总论、</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骨骼肌</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观察头颈肌、胸肌、背肌、腹肌、隔肌、上、下肢肌</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4</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6</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消化系统</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观察消化管、消化腺</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2</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416"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7</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呼吸系统、</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泌尿系统、</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生殖系统</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观察鼻、咽、喉、气管、支气管、肺、肾、输尿管、膀胱、尿道、男、女内外生殖器</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4</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8</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心脏、</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动脉</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观察心的外形、内部结构、出入心脏大血管、头部、上、下肢动脉</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3</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9</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静脉、</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淋巴系统</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观察腔静脉系、门静脉、胸导管、淋巴干、导管、淋巴结</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1</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10</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感官</w:t>
            </w:r>
          </w:p>
          <w:p>
            <w:pPr>
              <w:autoSpaceDE w:val="0"/>
              <w:autoSpaceDN w:val="0"/>
              <w:adjustRightInd w:val="0"/>
              <w:spacing w:line="300" w:lineRule="auto"/>
              <w:rPr>
                <w:rFonts w:ascii="宋体" w:cs="宋体"/>
                <w:color w:val="000000"/>
                <w:kern w:val="0"/>
                <w:sz w:val="18"/>
                <w:szCs w:val="18"/>
              </w:rPr>
            </w:pPr>
            <w:r>
              <w:rPr>
                <w:rFonts w:hint="eastAsia"/>
                <w:sz w:val="18"/>
                <w:szCs w:val="18"/>
              </w:rPr>
              <w:t>中枢神经系统</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观察眼、耳、脊髓、脑干外形、内部结构，小脑分叶，了解功能大脑外形、内部结构、功能、传导路、观察脑供血动脉、静脉回流、脑脊液循环、脊神经分布，了解功能</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4</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11</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周围神经系统</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观察十二对脑神经、内脏神经特点，了解功能</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2</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演示</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r>
        <w:tblPrEx>
          <w:tblLayout w:type="fixed"/>
          <w:tblCellMar>
            <w:top w:w="0" w:type="dxa"/>
            <w:left w:w="108" w:type="dxa"/>
            <w:bottom w:w="0" w:type="dxa"/>
            <w:right w:w="108" w:type="dxa"/>
          </w:tblCellMar>
        </w:tblPrEx>
        <w:trPr>
          <w:trHeight w:val="260" w:hRule="atLeast"/>
          <w:jc w:val="center"/>
        </w:trPr>
        <w:tc>
          <w:tcPr>
            <w:tcW w:w="56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12</w:t>
            </w:r>
          </w:p>
        </w:tc>
        <w:tc>
          <w:tcPr>
            <w:tcW w:w="13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sz w:val="18"/>
                <w:szCs w:val="18"/>
              </w:rPr>
              <w:t>实验课考试</w:t>
            </w:r>
          </w:p>
        </w:tc>
        <w:tc>
          <w:tcPr>
            <w:tcW w:w="167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考查学生对人体结构掌握情况</w:t>
            </w:r>
          </w:p>
        </w:tc>
        <w:tc>
          <w:tcPr>
            <w:tcW w:w="70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jc w:val="center"/>
              <w:rPr>
                <w:color w:val="000000"/>
                <w:kern w:val="0"/>
                <w:sz w:val="18"/>
                <w:szCs w:val="18"/>
              </w:rPr>
            </w:pPr>
            <w:r>
              <w:rPr>
                <w:rFonts w:hint="eastAsia"/>
                <w:color w:val="000000"/>
                <w:kern w:val="0"/>
                <w:sz w:val="18"/>
                <w:szCs w:val="18"/>
              </w:rPr>
              <w:t>2</w:t>
            </w:r>
          </w:p>
        </w:tc>
        <w:tc>
          <w:tcPr>
            <w:tcW w:w="70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专业</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考试</w:t>
            </w:r>
          </w:p>
        </w:tc>
        <w:tc>
          <w:tcPr>
            <w:tcW w:w="127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多媒体、多功能实验台</w:t>
            </w:r>
          </w:p>
        </w:tc>
        <w:tc>
          <w:tcPr>
            <w:tcW w:w="141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基础医学院</w:t>
            </w:r>
          </w:p>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解剖学实验室</w:t>
            </w:r>
          </w:p>
        </w:tc>
        <w:tc>
          <w:tcPr>
            <w:tcW w:w="71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00" w:lineRule="auto"/>
              <w:rPr>
                <w:rFonts w:ascii="宋体" w:cs="宋体"/>
                <w:color w:val="000000"/>
                <w:kern w:val="0"/>
                <w:sz w:val="18"/>
                <w:szCs w:val="18"/>
              </w:rPr>
            </w:pPr>
            <w:r>
              <w:rPr>
                <w:rFonts w:hint="eastAsia" w:ascii="宋体" w:cs="宋体"/>
                <w:color w:val="000000"/>
                <w:kern w:val="0"/>
                <w:sz w:val="18"/>
                <w:szCs w:val="18"/>
              </w:rPr>
              <w:t>必修</w:t>
            </w:r>
          </w:p>
        </w:tc>
      </w:tr>
    </w:tbl>
    <w:p>
      <w:pPr>
        <w:spacing w:line="300" w:lineRule="auto"/>
        <w:ind w:firstLine="420" w:firstLineChars="200"/>
        <w:jc w:val="left"/>
        <w:rPr>
          <w:rFonts w:ascii="宋体" w:cs="宋体"/>
          <w:color w:val="000000"/>
        </w:rPr>
      </w:pPr>
    </w:p>
    <w:p>
      <w:pPr>
        <w:autoSpaceDE w:val="0"/>
        <w:autoSpaceDN w:val="0"/>
        <w:adjustRightInd w:val="0"/>
        <w:spacing w:line="300" w:lineRule="auto"/>
        <w:ind w:firstLine="420"/>
        <w:rPr>
          <w:rFonts w:ascii="宋体" w:hAnsi="宋体"/>
          <w:szCs w:val="21"/>
        </w:rPr>
      </w:pPr>
      <w:r>
        <w:rPr>
          <w:rFonts w:ascii="宋体" w:hAnsi="宋体"/>
          <w:szCs w:val="21"/>
        </w:rPr>
        <w:t xml:space="preserve">注：教学内容及要求 </w:t>
      </w:r>
    </w:p>
    <w:p>
      <w:pPr>
        <w:autoSpaceDE w:val="0"/>
        <w:autoSpaceDN w:val="0"/>
        <w:adjustRightInd w:val="0"/>
        <w:spacing w:line="300" w:lineRule="auto"/>
        <w:ind w:firstLine="420"/>
        <w:rPr>
          <w:rFonts w:ascii="宋体" w:hAnsi="宋体"/>
          <w:szCs w:val="21"/>
        </w:rPr>
      </w:pPr>
      <w:r>
        <w:rPr>
          <w:rFonts w:ascii="宋体" w:hAnsi="宋体"/>
          <w:szCs w:val="21"/>
        </w:rPr>
        <w:t>1.掌握上肢带骨（锁骨、肩胛骨）自由上肢骨（肱骨、桡骨、尺骨、手骨）的结构，通过实验了解各个骨骼的具体的形态特征和功能特点</w:t>
      </w:r>
    </w:p>
    <w:p>
      <w:pPr>
        <w:autoSpaceDE w:val="0"/>
        <w:autoSpaceDN w:val="0"/>
        <w:adjustRightInd w:val="0"/>
        <w:spacing w:line="300" w:lineRule="auto"/>
        <w:ind w:firstLine="420"/>
        <w:rPr>
          <w:rFonts w:ascii="宋体" w:hAnsi="宋体"/>
          <w:szCs w:val="21"/>
        </w:rPr>
      </w:pPr>
      <w:r>
        <w:rPr>
          <w:rFonts w:ascii="宋体" w:hAnsi="宋体"/>
          <w:szCs w:val="21"/>
        </w:rPr>
        <w:t xml:space="preserve">掌握躯干骨的构成，了解掌握各部椎骨的形态结构特征。 </w:t>
      </w:r>
    </w:p>
    <w:p>
      <w:pPr>
        <w:autoSpaceDE w:val="0"/>
        <w:autoSpaceDN w:val="0"/>
        <w:adjustRightInd w:val="0"/>
        <w:spacing w:line="300" w:lineRule="auto"/>
        <w:ind w:firstLine="420"/>
        <w:rPr>
          <w:rFonts w:ascii="宋体" w:hAnsi="宋体"/>
          <w:szCs w:val="21"/>
        </w:rPr>
      </w:pPr>
      <w:r>
        <w:rPr>
          <w:rFonts w:ascii="宋体" w:hAnsi="宋体"/>
          <w:szCs w:val="21"/>
        </w:rPr>
        <w:t>2.颅骨：要求能在整颅上辨认脑颅骨有8块骨骼，成对的4块，（顶骨、颞骨）不成对有4块（额骨、枕骨、蝶骨、筛骨）。面颅15块骨骼，成对的有12块（上颌骨、颧骨、鼻骨、泪骨、下鼻甲、腭骨）不成对的有犁骨、下颌骨及舌骨。并且要求了解各骨的形态结构特点及功能。</w:t>
      </w:r>
    </w:p>
    <w:p>
      <w:pPr>
        <w:autoSpaceDE w:val="0"/>
        <w:autoSpaceDN w:val="0"/>
        <w:adjustRightInd w:val="0"/>
        <w:spacing w:line="300" w:lineRule="auto"/>
        <w:ind w:firstLine="420"/>
        <w:rPr>
          <w:rFonts w:ascii="宋体" w:hAnsi="宋体"/>
          <w:szCs w:val="21"/>
        </w:rPr>
      </w:pPr>
      <w:r>
        <w:rPr>
          <w:rFonts w:ascii="宋体" w:hAnsi="宋体"/>
          <w:szCs w:val="21"/>
        </w:rPr>
        <w:t>3.骨连接</w:t>
      </w:r>
    </w:p>
    <w:p>
      <w:pPr>
        <w:autoSpaceDE w:val="0"/>
        <w:autoSpaceDN w:val="0"/>
        <w:adjustRightInd w:val="0"/>
        <w:spacing w:line="300" w:lineRule="auto"/>
        <w:ind w:firstLine="420"/>
        <w:rPr>
          <w:rFonts w:ascii="宋体" w:hAnsi="宋体"/>
          <w:szCs w:val="21"/>
        </w:rPr>
      </w:pPr>
      <w:r>
        <w:rPr>
          <w:rFonts w:ascii="宋体" w:hAnsi="宋体"/>
          <w:szCs w:val="21"/>
        </w:rPr>
        <w:t xml:space="preserve">了解骨连接的方式，纤维连接、软骨连结、滑膜关节 </w:t>
      </w:r>
    </w:p>
    <w:p>
      <w:pPr>
        <w:autoSpaceDE w:val="0"/>
        <w:autoSpaceDN w:val="0"/>
        <w:adjustRightInd w:val="0"/>
        <w:spacing w:line="300" w:lineRule="auto"/>
        <w:ind w:firstLine="420"/>
        <w:rPr>
          <w:rFonts w:ascii="宋体" w:hAnsi="宋体"/>
          <w:szCs w:val="21"/>
        </w:rPr>
      </w:pPr>
      <w:r>
        <w:rPr>
          <w:rFonts w:ascii="宋体" w:hAnsi="宋体"/>
          <w:szCs w:val="21"/>
        </w:rPr>
        <w:t>通过示教和观测标本重点掌握滑膜关节的构成以及辅助结构的形态结构，掌握椎骨间 的连接、上肢骨、下肢骨及软骨之间的连接特点</w:t>
      </w:r>
    </w:p>
    <w:p>
      <w:pPr>
        <w:autoSpaceDE w:val="0"/>
        <w:autoSpaceDN w:val="0"/>
        <w:adjustRightInd w:val="0"/>
        <w:spacing w:line="300" w:lineRule="auto"/>
        <w:ind w:firstLine="420"/>
        <w:rPr>
          <w:rFonts w:ascii="宋体" w:hAnsi="宋体"/>
          <w:szCs w:val="21"/>
        </w:rPr>
      </w:pPr>
      <w:r>
        <w:rPr>
          <w:rFonts w:ascii="宋体" w:hAnsi="宋体"/>
          <w:szCs w:val="21"/>
        </w:rPr>
        <w:t>4.熟悉肌的形态、分类构造</w:t>
      </w:r>
    </w:p>
    <w:p>
      <w:pPr>
        <w:autoSpaceDE w:val="0"/>
        <w:autoSpaceDN w:val="0"/>
        <w:adjustRightInd w:val="0"/>
        <w:spacing w:line="300" w:lineRule="auto"/>
        <w:ind w:firstLine="420"/>
        <w:rPr>
          <w:rFonts w:ascii="宋体" w:hAnsi="宋体"/>
          <w:szCs w:val="21"/>
        </w:rPr>
      </w:pPr>
      <w:r>
        <w:rPr>
          <w:rFonts w:ascii="宋体" w:hAnsi="宋体"/>
          <w:szCs w:val="21"/>
        </w:rPr>
        <w:t>掌握：①背肌 浅群（斜方肌、背阔肌、肩胛提肌、和菱形肌）深群（竖脊肌、胸腰筋膜）的结构和功能</w:t>
      </w:r>
    </w:p>
    <w:p>
      <w:pPr>
        <w:autoSpaceDE w:val="0"/>
        <w:autoSpaceDN w:val="0"/>
        <w:adjustRightInd w:val="0"/>
        <w:spacing w:line="300" w:lineRule="auto"/>
        <w:ind w:firstLine="420"/>
        <w:rPr>
          <w:rFonts w:ascii="宋体" w:hAnsi="宋体"/>
          <w:szCs w:val="21"/>
        </w:rPr>
      </w:pPr>
      <w:r>
        <w:rPr>
          <w:rFonts w:ascii="宋体" w:hAnsi="宋体"/>
          <w:szCs w:val="21"/>
        </w:rPr>
        <w:t xml:space="preserve">②胸肌：胸上肢肌（胸大肌、胸小肌、前锯肌） </w:t>
      </w:r>
    </w:p>
    <w:p>
      <w:pPr>
        <w:autoSpaceDE w:val="0"/>
        <w:autoSpaceDN w:val="0"/>
        <w:adjustRightInd w:val="0"/>
        <w:spacing w:line="300" w:lineRule="auto"/>
        <w:ind w:firstLine="420"/>
        <w:rPr>
          <w:rFonts w:ascii="宋体" w:hAnsi="宋体"/>
          <w:szCs w:val="21"/>
        </w:rPr>
      </w:pPr>
      <w:r>
        <w:rPr>
          <w:rFonts w:ascii="宋体" w:hAnsi="宋体"/>
          <w:szCs w:val="21"/>
        </w:rPr>
        <w:t xml:space="preserve">胸固有肌（肋间外肌、肋间内肌） </w:t>
      </w:r>
    </w:p>
    <w:p>
      <w:pPr>
        <w:autoSpaceDE w:val="0"/>
        <w:autoSpaceDN w:val="0"/>
        <w:adjustRightInd w:val="0"/>
        <w:spacing w:line="300" w:lineRule="auto"/>
        <w:ind w:firstLine="420"/>
        <w:rPr>
          <w:rFonts w:ascii="宋体" w:hAnsi="宋体"/>
          <w:szCs w:val="21"/>
        </w:rPr>
      </w:pPr>
      <w:r>
        <w:rPr>
          <w:rFonts w:ascii="宋体" w:hAnsi="宋体"/>
          <w:szCs w:val="21"/>
        </w:rPr>
        <w:t>③隔肌：分部、位置、通过的结构</w:t>
      </w:r>
    </w:p>
    <w:p>
      <w:pPr>
        <w:autoSpaceDE w:val="0"/>
        <w:autoSpaceDN w:val="0"/>
        <w:adjustRightInd w:val="0"/>
        <w:spacing w:line="300" w:lineRule="auto"/>
        <w:ind w:firstLine="420"/>
        <w:rPr>
          <w:rFonts w:ascii="宋体" w:hAnsi="宋体"/>
          <w:szCs w:val="21"/>
        </w:rPr>
      </w:pPr>
      <w:r>
        <w:rPr>
          <w:rFonts w:ascii="宋体" w:hAnsi="宋体"/>
          <w:szCs w:val="21"/>
        </w:rPr>
        <w:t>④掌握腹肌、头肌、颈肌、上下肢肌的形态结构功能。</w:t>
      </w:r>
    </w:p>
    <w:p>
      <w:pPr>
        <w:autoSpaceDE w:val="0"/>
        <w:autoSpaceDN w:val="0"/>
        <w:adjustRightInd w:val="0"/>
        <w:spacing w:line="300" w:lineRule="auto"/>
        <w:ind w:firstLine="420"/>
        <w:rPr>
          <w:rFonts w:ascii="宋体" w:hAnsi="宋体"/>
          <w:szCs w:val="21"/>
        </w:rPr>
      </w:pPr>
      <w:r>
        <w:rPr>
          <w:rFonts w:ascii="宋体" w:hAnsi="宋体"/>
          <w:szCs w:val="21"/>
        </w:rPr>
        <w:t>5.了解消化系统构成</w:t>
      </w:r>
    </w:p>
    <w:p>
      <w:pPr>
        <w:autoSpaceDE w:val="0"/>
        <w:autoSpaceDN w:val="0"/>
        <w:adjustRightInd w:val="0"/>
        <w:spacing w:line="300" w:lineRule="auto"/>
        <w:ind w:firstLine="420"/>
        <w:rPr>
          <w:rFonts w:ascii="宋体" w:hAnsi="宋体"/>
          <w:szCs w:val="21"/>
        </w:rPr>
      </w:pPr>
      <w:r>
        <w:rPr>
          <w:rFonts w:ascii="宋体" w:hAnsi="宋体"/>
          <w:szCs w:val="21"/>
        </w:rPr>
        <w:t xml:space="preserve">掌握口腔、口腔腺、咽、食管、胃、小肠 </w:t>
      </w:r>
    </w:p>
    <w:p>
      <w:pPr>
        <w:autoSpaceDE w:val="0"/>
        <w:autoSpaceDN w:val="0"/>
        <w:adjustRightInd w:val="0"/>
        <w:spacing w:line="300" w:lineRule="auto"/>
        <w:ind w:firstLine="420"/>
        <w:rPr>
          <w:rFonts w:ascii="宋体" w:hAnsi="宋体"/>
          <w:szCs w:val="21"/>
        </w:rPr>
      </w:pPr>
      <w:r>
        <w:rPr>
          <w:rFonts w:ascii="宋体" w:hAnsi="宋体"/>
          <w:szCs w:val="21"/>
        </w:rPr>
        <w:t xml:space="preserve">大肠、肝及肝外胆道、胰腺、腹膜的结构特点，了解腹部分区及标志线 </w:t>
      </w:r>
    </w:p>
    <w:p>
      <w:pPr>
        <w:autoSpaceDE w:val="0"/>
        <w:autoSpaceDN w:val="0"/>
        <w:adjustRightInd w:val="0"/>
        <w:spacing w:line="300" w:lineRule="auto"/>
        <w:ind w:firstLine="420"/>
        <w:rPr>
          <w:rFonts w:ascii="宋体" w:hAnsi="宋体"/>
          <w:szCs w:val="21"/>
        </w:rPr>
      </w:pPr>
      <w:r>
        <w:rPr>
          <w:rFonts w:ascii="宋体" w:hAnsi="宋体"/>
          <w:szCs w:val="21"/>
        </w:rPr>
        <w:t>6.了解呼吸系统构成：泌尿系统生殖系统的构成</w:t>
      </w:r>
    </w:p>
    <w:p>
      <w:pPr>
        <w:autoSpaceDE w:val="0"/>
        <w:autoSpaceDN w:val="0"/>
        <w:adjustRightInd w:val="0"/>
        <w:spacing w:line="300" w:lineRule="auto"/>
        <w:ind w:firstLine="420"/>
        <w:rPr>
          <w:rFonts w:ascii="宋体" w:hAnsi="宋体"/>
          <w:szCs w:val="21"/>
        </w:rPr>
      </w:pPr>
      <w:r>
        <w:rPr>
          <w:rFonts w:ascii="宋体" w:hAnsi="宋体"/>
          <w:szCs w:val="21"/>
        </w:rPr>
        <w:t xml:space="preserve">掌握鼻、咽、喉、气管、支气管、肺的形态结构 </w:t>
      </w:r>
    </w:p>
    <w:p>
      <w:pPr>
        <w:autoSpaceDE w:val="0"/>
        <w:autoSpaceDN w:val="0"/>
        <w:adjustRightInd w:val="0"/>
        <w:spacing w:line="300" w:lineRule="auto"/>
        <w:ind w:firstLine="420"/>
        <w:rPr>
          <w:rFonts w:ascii="宋体" w:hAnsi="宋体"/>
          <w:szCs w:val="21"/>
        </w:rPr>
      </w:pPr>
      <w:r>
        <w:rPr>
          <w:rFonts w:ascii="宋体" w:hAnsi="宋体"/>
          <w:szCs w:val="21"/>
        </w:rPr>
        <w:t xml:space="preserve">了解胸膜及胸膜腔，纵隔的构成 </w:t>
      </w:r>
    </w:p>
    <w:p>
      <w:pPr>
        <w:autoSpaceDE w:val="0"/>
        <w:autoSpaceDN w:val="0"/>
        <w:adjustRightInd w:val="0"/>
        <w:spacing w:line="300" w:lineRule="auto"/>
        <w:ind w:firstLine="420"/>
        <w:rPr>
          <w:rFonts w:ascii="宋体" w:hAnsi="宋体"/>
          <w:szCs w:val="21"/>
        </w:rPr>
      </w:pPr>
      <w:r>
        <w:rPr>
          <w:rFonts w:ascii="宋体" w:hAnsi="宋体"/>
          <w:szCs w:val="21"/>
        </w:rPr>
        <w:t xml:space="preserve">掌握肾、输尿管、膀胱、尿道的内部结构和功能 </w:t>
      </w:r>
    </w:p>
    <w:p>
      <w:pPr>
        <w:autoSpaceDE w:val="0"/>
        <w:autoSpaceDN w:val="0"/>
        <w:adjustRightInd w:val="0"/>
        <w:spacing w:line="300" w:lineRule="auto"/>
        <w:ind w:firstLine="420"/>
        <w:rPr>
          <w:rFonts w:ascii="宋体" w:hAnsi="宋体"/>
          <w:szCs w:val="21"/>
        </w:rPr>
      </w:pPr>
      <w:r>
        <w:rPr>
          <w:rFonts w:ascii="宋体" w:hAnsi="宋体"/>
          <w:szCs w:val="21"/>
        </w:rPr>
        <w:t xml:space="preserve">掌握男、女内外生殖器官的形态结构、功能 </w:t>
      </w:r>
    </w:p>
    <w:p>
      <w:pPr>
        <w:autoSpaceDE w:val="0"/>
        <w:autoSpaceDN w:val="0"/>
        <w:adjustRightInd w:val="0"/>
        <w:spacing w:line="300" w:lineRule="auto"/>
        <w:ind w:firstLine="420"/>
        <w:rPr>
          <w:rFonts w:ascii="宋体" w:hAnsi="宋体"/>
          <w:szCs w:val="21"/>
        </w:rPr>
      </w:pPr>
      <w:r>
        <w:rPr>
          <w:rFonts w:ascii="宋体" w:hAnsi="宋体"/>
          <w:szCs w:val="21"/>
        </w:rPr>
        <w:t xml:space="preserve">了解乳房、会阴、盆膈、肛区、尿生殖区构成。 </w:t>
      </w:r>
    </w:p>
    <w:p>
      <w:pPr>
        <w:autoSpaceDE w:val="0"/>
        <w:autoSpaceDN w:val="0"/>
        <w:adjustRightInd w:val="0"/>
        <w:spacing w:line="300" w:lineRule="auto"/>
        <w:ind w:firstLine="420"/>
        <w:rPr>
          <w:rFonts w:ascii="宋体" w:hAnsi="宋体"/>
          <w:szCs w:val="21"/>
        </w:rPr>
      </w:pPr>
      <w:r>
        <w:rPr>
          <w:rFonts w:ascii="宋体" w:hAnsi="宋体"/>
          <w:szCs w:val="21"/>
        </w:rPr>
        <w:t xml:space="preserve">熟悉甲状腺、甲状旁腺、胸腺、肾上腺、脑垂体、松果体的结构特点、功能 </w:t>
      </w:r>
    </w:p>
    <w:p>
      <w:pPr>
        <w:autoSpaceDE w:val="0"/>
        <w:autoSpaceDN w:val="0"/>
        <w:adjustRightInd w:val="0"/>
        <w:spacing w:line="300" w:lineRule="auto"/>
        <w:ind w:firstLine="420"/>
        <w:rPr>
          <w:rFonts w:ascii="宋体" w:hAnsi="宋体"/>
          <w:szCs w:val="21"/>
        </w:rPr>
      </w:pPr>
      <w:r>
        <w:rPr>
          <w:rFonts w:ascii="宋体" w:hAnsi="宋体"/>
          <w:szCs w:val="21"/>
        </w:rPr>
        <w:t>7.了解心的位置：心的外形，结合心腔开放标本掌握左右心房。左右心室的入口与出口。辨膜、乳头肌，房间隔、室间隔的形态位置和组成。掌握出入心脏大血管，头颈部动脉、上肢动脉、腹腔动脉，熟悉盆部及会阴动脉、下肢动脉的名称，营养的范围。</w:t>
      </w:r>
    </w:p>
    <w:p>
      <w:pPr>
        <w:autoSpaceDE w:val="0"/>
        <w:autoSpaceDN w:val="0"/>
        <w:adjustRightInd w:val="0"/>
        <w:spacing w:line="300" w:lineRule="auto"/>
        <w:ind w:firstLine="420"/>
        <w:rPr>
          <w:rFonts w:ascii="宋体" w:hAnsi="宋体"/>
          <w:szCs w:val="21"/>
        </w:rPr>
      </w:pPr>
      <w:r>
        <w:rPr>
          <w:rFonts w:ascii="宋体" w:hAnsi="宋体"/>
          <w:szCs w:val="21"/>
        </w:rPr>
        <w:t>8.了解静脉辨、形态功能</w:t>
      </w:r>
    </w:p>
    <w:p>
      <w:pPr>
        <w:autoSpaceDE w:val="0"/>
        <w:autoSpaceDN w:val="0"/>
        <w:adjustRightInd w:val="0"/>
        <w:spacing w:line="300" w:lineRule="auto"/>
        <w:ind w:firstLine="420"/>
        <w:rPr>
          <w:rFonts w:ascii="宋体" w:hAnsi="宋体"/>
          <w:szCs w:val="21"/>
        </w:rPr>
      </w:pPr>
      <w:r>
        <w:rPr>
          <w:rFonts w:ascii="宋体" w:hAnsi="宋体"/>
          <w:szCs w:val="21"/>
        </w:rPr>
        <w:t>掌握全身大静脉主干、上下肢浅静脉、头颈部静脉、上肢静脉、下肢静脉。下腔静脉及其属支、肝门静脉的构成、功能特点</w:t>
      </w:r>
    </w:p>
    <w:p>
      <w:pPr>
        <w:autoSpaceDE w:val="0"/>
        <w:autoSpaceDN w:val="0"/>
        <w:adjustRightInd w:val="0"/>
        <w:spacing w:line="300" w:lineRule="auto"/>
        <w:ind w:firstLine="420"/>
        <w:rPr>
          <w:rFonts w:ascii="宋体" w:hAnsi="宋体"/>
          <w:szCs w:val="21"/>
        </w:rPr>
      </w:pPr>
      <w:r>
        <w:rPr>
          <w:rFonts w:ascii="宋体" w:hAnsi="宋体"/>
          <w:szCs w:val="21"/>
        </w:rPr>
        <w:t xml:space="preserve">了解头颈、四肢、胸腹腔各主要淋巴结群 </w:t>
      </w:r>
    </w:p>
    <w:p>
      <w:pPr>
        <w:autoSpaceDE w:val="0"/>
        <w:autoSpaceDN w:val="0"/>
        <w:adjustRightInd w:val="0"/>
        <w:spacing w:line="300" w:lineRule="auto"/>
        <w:ind w:firstLine="420"/>
        <w:rPr>
          <w:rFonts w:ascii="宋体" w:hAnsi="宋体"/>
          <w:szCs w:val="21"/>
        </w:rPr>
      </w:pPr>
      <w:r>
        <w:rPr>
          <w:rFonts w:ascii="宋体" w:hAnsi="宋体"/>
          <w:szCs w:val="21"/>
        </w:rPr>
        <w:t xml:space="preserve">掌握、胸导管、右淋巴导管及主要淋巴干 </w:t>
      </w:r>
    </w:p>
    <w:p>
      <w:pPr>
        <w:autoSpaceDE w:val="0"/>
        <w:autoSpaceDN w:val="0"/>
        <w:adjustRightInd w:val="0"/>
        <w:spacing w:line="300" w:lineRule="auto"/>
        <w:ind w:firstLine="420"/>
        <w:rPr>
          <w:rFonts w:ascii="宋体" w:hAnsi="宋体"/>
          <w:szCs w:val="21"/>
        </w:rPr>
      </w:pPr>
      <w:r>
        <w:rPr>
          <w:rFonts w:ascii="宋体" w:hAnsi="宋体"/>
          <w:szCs w:val="21"/>
        </w:rPr>
        <w:t xml:space="preserve">了解脾、胸腺的形态结构功能。 </w:t>
      </w:r>
    </w:p>
    <w:p>
      <w:pPr>
        <w:autoSpaceDE w:val="0"/>
        <w:autoSpaceDN w:val="0"/>
        <w:adjustRightInd w:val="0"/>
        <w:spacing w:line="300" w:lineRule="auto"/>
        <w:ind w:firstLine="420"/>
        <w:rPr>
          <w:rFonts w:ascii="宋体" w:hAnsi="宋体"/>
          <w:szCs w:val="21"/>
        </w:rPr>
      </w:pPr>
      <w:r>
        <w:rPr>
          <w:rFonts w:ascii="宋体" w:hAnsi="宋体"/>
          <w:szCs w:val="21"/>
        </w:rPr>
        <w:t>9.对照模型观察掌握眼球结构、眼附器、视器血管和神经</w:t>
      </w:r>
    </w:p>
    <w:p>
      <w:pPr>
        <w:autoSpaceDE w:val="0"/>
        <w:autoSpaceDN w:val="0"/>
        <w:adjustRightInd w:val="0"/>
        <w:spacing w:line="300" w:lineRule="auto"/>
        <w:ind w:firstLine="420"/>
        <w:rPr>
          <w:rFonts w:ascii="宋体" w:hAnsi="宋体"/>
          <w:szCs w:val="21"/>
        </w:rPr>
      </w:pPr>
      <w:r>
        <w:rPr>
          <w:rFonts w:ascii="宋体" w:hAnsi="宋体"/>
          <w:szCs w:val="21"/>
        </w:rPr>
        <w:t xml:space="preserve">了解外耳、中耳、内耳的构成功能 </w:t>
      </w:r>
    </w:p>
    <w:p>
      <w:pPr>
        <w:autoSpaceDE w:val="0"/>
        <w:autoSpaceDN w:val="0"/>
        <w:adjustRightInd w:val="0"/>
        <w:spacing w:line="300" w:lineRule="auto"/>
        <w:ind w:firstLine="420"/>
        <w:rPr>
          <w:rFonts w:ascii="宋体" w:hAnsi="宋体"/>
          <w:szCs w:val="21"/>
        </w:rPr>
      </w:pPr>
      <w:r>
        <w:rPr>
          <w:rFonts w:ascii="宋体" w:hAnsi="宋体"/>
          <w:szCs w:val="21"/>
        </w:rPr>
        <w:t xml:space="preserve">对照实物掌握脊髓、脑干、小脑外形 </w:t>
      </w:r>
    </w:p>
    <w:p>
      <w:pPr>
        <w:autoSpaceDE w:val="0"/>
        <w:autoSpaceDN w:val="0"/>
        <w:adjustRightInd w:val="0"/>
        <w:spacing w:line="300" w:lineRule="auto"/>
        <w:ind w:firstLine="420"/>
        <w:rPr>
          <w:rFonts w:ascii="宋体" w:hAnsi="宋体"/>
          <w:szCs w:val="21"/>
        </w:rPr>
      </w:pPr>
      <w:r>
        <w:rPr>
          <w:rFonts w:ascii="宋体" w:hAnsi="宋体"/>
          <w:szCs w:val="21"/>
        </w:rPr>
        <w:t xml:space="preserve">观察内部结构、并了解其功能 </w:t>
      </w:r>
    </w:p>
    <w:p>
      <w:pPr>
        <w:autoSpaceDE w:val="0"/>
        <w:autoSpaceDN w:val="0"/>
        <w:adjustRightInd w:val="0"/>
        <w:spacing w:line="300" w:lineRule="auto"/>
        <w:ind w:firstLine="420"/>
        <w:rPr>
          <w:rFonts w:ascii="宋体" w:hAnsi="宋体"/>
          <w:szCs w:val="21"/>
        </w:rPr>
      </w:pPr>
      <w:r>
        <w:rPr>
          <w:rFonts w:ascii="宋体" w:hAnsi="宋体"/>
          <w:szCs w:val="21"/>
        </w:rPr>
        <w:t>10.掌握间脑构成、端脑构成及内部结构</w:t>
      </w:r>
    </w:p>
    <w:p>
      <w:pPr>
        <w:autoSpaceDE w:val="0"/>
        <w:autoSpaceDN w:val="0"/>
        <w:adjustRightInd w:val="0"/>
        <w:spacing w:line="300" w:lineRule="auto"/>
        <w:ind w:firstLine="420"/>
        <w:rPr>
          <w:rFonts w:ascii="宋体" w:hAnsi="宋体"/>
          <w:szCs w:val="21"/>
        </w:rPr>
      </w:pPr>
      <w:r>
        <w:rPr>
          <w:rFonts w:ascii="宋体" w:hAnsi="宋体"/>
          <w:szCs w:val="21"/>
        </w:rPr>
        <w:t xml:space="preserve">掌握感觉传导路、本体感觉传导路 </w:t>
      </w:r>
    </w:p>
    <w:p>
      <w:pPr>
        <w:autoSpaceDE w:val="0"/>
        <w:autoSpaceDN w:val="0"/>
        <w:adjustRightInd w:val="0"/>
        <w:spacing w:line="300" w:lineRule="auto"/>
        <w:ind w:firstLine="420"/>
        <w:rPr>
          <w:rFonts w:ascii="宋体" w:hAnsi="宋体"/>
          <w:szCs w:val="21"/>
        </w:rPr>
      </w:pPr>
      <w:r>
        <w:rPr>
          <w:rFonts w:ascii="宋体" w:hAnsi="宋体"/>
          <w:szCs w:val="21"/>
        </w:rPr>
        <w:t xml:space="preserve">痛、温觉和粗略触觉传导路，视觉传导路的传导途径和特点 </w:t>
      </w:r>
    </w:p>
    <w:p>
      <w:pPr>
        <w:autoSpaceDE w:val="0"/>
        <w:autoSpaceDN w:val="0"/>
        <w:adjustRightInd w:val="0"/>
        <w:spacing w:line="300" w:lineRule="auto"/>
        <w:ind w:firstLine="420"/>
        <w:rPr>
          <w:rFonts w:ascii="宋体" w:hAnsi="宋体"/>
          <w:szCs w:val="21"/>
        </w:rPr>
      </w:pPr>
      <w:r>
        <w:rPr>
          <w:rFonts w:ascii="宋体" w:hAnsi="宋体"/>
          <w:szCs w:val="21"/>
        </w:rPr>
        <w:t xml:space="preserve">掌握、运动传导路锥体系的构成 </w:t>
      </w:r>
    </w:p>
    <w:p>
      <w:pPr>
        <w:autoSpaceDE w:val="0"/>
        <w:autoSpaceDN w:val="0"/>
        <w:adjustRightInd w:val="0"/>
        <w:spacing w:line="300" w:lineRule="auto"/>
        <w:ind w:firstLine="420"/>
        <w:rPr>
          <w:rFonts w:ascii="宋体" w:hAnsi="宋体"/>
          <w:szCs w:val="21"/>
        </w:rPr>
      </w:pPr>
      <w:r>
        <w:rPr>
          <w:rFonts w:ascii="宋体" w:hAnsi="宋体"/>
          <w:szCs w:val="21"/>
        </w:rPr>
        <w:t xml:space="preserve">了解锥体外系的结构 </w:t>
      </w:r>
    </w:p>
    <w:p>
      <w:pPr>
        <w:autoSpaceDE w:val="0"/>
        <w:autoSpaceDN w:val="0"/>
        <w:adjustRightInd w:val="0"/>
        <w:spacing w:line="300" w:lineRule="auto"/>
        <w:ind w:firstLine="420"/>
        <w:rPr>
          <w:rFonts w:ascii="宋体" w:hAnsi="宋体"/>
          <w:szCs w:val="21"/>
        </w:rPr>
      </w:pPr>
      <w:r>
        <w:rPr>
          <w:rFonts w:ascii="宋体" w:hAnsi="宋体"/>
          <w:szCs w:val="21"/>
        </w:rPr>
        <w:t>11.了解脑和脊髓的被膜</w:t>
      </w:r>
    </w:p>
    <w:p>
      <w:pPr>
        <w:autoSpaceDE w:val="0"/>
        <w:autoSpaceDN w:val="0"/>
        <w:adjustRightInd w:val="0"/>
        <w:spacing w:line="300" w:lineRule="auto"/>
        <w:ind w:firstLine="420"/>
        <w:rPr>
          <w:rFonts w:ascii="宋体" w:hAnsi="宋体"/>
          <w:szCs w:val="21"/>
        </w:rPr>
      </w:pPr>
      <w:r>
        <w:rPr>
          <w:rFonts w:ascii="宋体" w:hAnsi="宋体"/>
          <w:szCs w:val="21"/>
        </w:rPr>
        <w:t xml:space="preserve">掌握脑和脊髓的血液供应、掌握脑脊液循环途径。 </w:t>
      </w:r>
    </w:p>
    <w:p>
      <w:pPr>
        <w:autoSpaceDE w:val="0"/>
        <w:autoSpaceDN w:val="0"/>
        <w:adjustRightInd w:val="0"/>
        <w:spacing w:line="300" w:lineRule="auto"/>
        <w:ind w:firstLine="420"/>
        <w:rPr>
          <w:rFonts w:ascii="宋体" w:hAnsi="宋体"/>
          <w:szCs w:val="21"/>
        </w:rPr>
      </w:pPr>
      <w:r>
        <w:rPr>
          <w:rFonts w:ascii="宋体" w:hAnsi="宋体"/>
          <w:szCs w:val="21"/>
        </w:rPr>
        <w:t xml:space="preserve">对照标本掌握颈丛、臂丛、腰丛、骶丛的神经分布支配范围 </w:t>
      </w:r>
    </w:p>
    <w:p>
      <w:pPr>
        <w:autoSpaceDE w:val="0"/>
        <w:autoSpaceDN w:val="0"/>
        <w:adjustRightInd w:val="0"/>
        <w:spacing w:line="300" w:lineRule="auto"/>
        <w:ind w:firstLine="420"/>
        <w:rPr>
          <w:rFonts w:ascii="宋体" w:hAnsi="宋体"/>
          <w:szCs w:val="21"/>
        </w:rPr>
      </w:pPr>
      <w:r>
        <w:rPr>
          <w:rFonts w:ascii="宋体" w:hAnsi="宋体"/>
          <w:szCs w:val="21"/>
        </w:rPr>
        <w:t>12.掌握12对脑神经的形成和分布及功能</w:t>
      </w:r>
    </w:p>
    <w:p>
      <w:pPr>
        <w:spacing w:line="300" w:lineRule="auto"/>
        <w:ind w:firstLine="420"/>
      </w:pPr>
      <w:r>
        <w:rPr>
          <w:rFonts w:ascii="宋体" w:hAnsi="宋体"/>
          <w:szCs w:val="21"/>
        </w:rPr>
        <w:t>了解内脏神经、交感神经、副交感神经及二者的区别，熟悉内脏神经</w:t>
      </w:r>
    </w:p>
    <w:p>
      <w:pPr>
        <w:tabs>
          <w:tab w:val="left" w:pos="490"/>
        </w:tabs>
        <w:adjustRightInd w:val="0"/>
        <w:snapToGrid w:val="0"/>
        <w:spacing w:line="300" w:lineRule="auto"/>
        <w:ind w:firstLine="420" w:firstLineChars="200"/>
        <w:jc w:val="left"/>
        <w:rPr>
          <w:rFonts w:ascii="黑体" w:hAnsi="黑体" w:eastAsia="黑体"/>
        </w:rPr>
      </w:pPr>
      <w:r>
        <w:rPr>
          <w:rFonts w:hint="eastAsia" w:ascii="黑体" w:hAnsi="黑体" w:eastAsia="黑体"/>
        </w:rPr>
        <w:t>五、课程资源：</w:t>
      </w:r>
    </w:p>
    <w:p>
      <w:pPr>
        <w:tabs>
          <w:tab w:val="left" w:pos="490"/>
        </w:tabs>
        <w:adjustRightInd w:val="0"/>
        <w:snapToGrid w:val="0"/>
        <w:spacing w:line="300" w:lineRule="auto"/>
        <w:ind w:firstLine="420" w:firstLineChars="200"/>
        <w:jc w:val="left"/>
      </w:pPr>
      <w:r>
        <w:rPr>
          <w:rFonts w:hint="eastAsia"/>
        </w:rPr>
        <w:t>1.推荐教材及参考文献：</w:t>
      </w:r>
    </w:p>
    <w:p>
      <w:pPr>
        <w:tabs>
          <w:tab w:val="left" w:pos="490"/>
        </w:tabs>
        <w:adjustRightInd w:val="0"/>
        <w:snapToGrid w:val="0"/>
        <w:spacing w:line="300" w:lineRule="auto"/>
        <w:ind w:firstLine="420" w:firstLineChars="200"/>
        <w:jc w:val="left"/>
      </w:pPr>
      <w:r>
        <w:rPr>
          <w:rFonts w:hint="eastAsia"/>
        </w:rPr>
        <w:t>《系统解剖学》 柏树令 第八版</w:t>
      </w:r>
    </w:p>
    <w:p>
      <w:pPr>
        <w:adjustRightInd w:val="0"/>
        <w:snapToGrid w:val="0"/>
        <w:spacing w:line="300" w:lineRule="auto"/>
        <w:ind w:firstLine="420" w:firstLineChars="200"/>
        <w:jc w:val="left"/>
      </w:pPr>
      <w:r>
        <w:rPr>
          <w:rFonts w:hint="eastAsia"/>
        </w:rPr>
        <w:t>《格式解剖学教学版》 Richard L.Drake主编</w:t>
      </w:r>
    </w:p>
    <w:p>
      <w:pPr>
        <w:adjustRightInd w:val="0"/>
        <w:snapToGrid w:val="0"/>
        <w:spacing w:line="300" w:lineRule="auto"/>
        <w:ind w:firstLine="420" w:firstLineChars="200"/>
        <w:jc w:val="left"/>
      </w:pPr>
      <w:r>
        <w:rPr>
          <w:rFonts w:hint="eastAsia"/>
        </w:rPr>
        <w:t>2.课程网站：http://www.dxzy163.com/view/index6287.html</w:t>
      </w:r>
    </w:p>
    <w:p>
      <w:pPr>
        <w:adjustRightInd w:val="0"/>
        <w:snapToGrid w:val="0"/>
        <w:spacing w:line="300" w:lineRule="auto"/>
        <w:ind w:firstLine="420" w:firstLineChars="200"/>
        <w:jc w:val="left"/>
        <w:rPr>
          <w:rFonts w:ascii="黑体" w:hAnsi="黑体" w:eastAsia="黑体"/>
        </w:rPr>
      </w:pPr>
      <w:r>
        <w:rPr>
          <w:rFonts w:hint="eastAsia" w:ascii="黑体" w:hAnsi="黑体" w:eastAsia="黑体"/>
        </w:rPr>
        <w:t>六、课程成绩评定：</w:t>
      </w:r>
    </w:p>
    <w:p>
      <w:pPr>
        <w:adjustRightInd w:val="0"/>
        <w:snapToGrid w:val="0"/>
        <w:spacing w:line="300" w:lineRule="auto"/>
        <w:ind w:firstLine="420" w:firstLineChars="200"/>
        <w:jc w:val="left"/>
      </w:pPr>
      <w:r>
        <w:rPr>
          <w:rFonts w:hint="eastAsia"/>
        </w:rPr>
        <w:t>1.考核方式：（考试、考查、测验、论文、调研报告等，具体考核方式依据课程性质而定）</w:t>
      </w:r>
    </w:p>
    <w:p>
      <w:pPr>
        <w:adjustRightInd w:val="0"/>
        <w:snapToGrid w:val="0"/>
        <w:spacing w:line="300" w:lineRule="auto"/>
        <w:ind w:firstLine="420" w:firstLineChars="200"/>
        <w:jc w:val="left"/>
      </w:pPr>
      <w:r>
        <w:rPr>
          <w:rFonts w:hint="eastAsia"/>
        </w:rPr>
        <w:t>考核方式包括：平时成绩、实验成绩、期中成绩（有或无），期末成绩。</w:t>
      </w:r>
    </w:p>
    <w:p>
      <w:pPr>
        <w:numPr>
          <w:ilvl w:val="0"/>
          <w:numId w:val="1"/>
        </w:numPr>
        <w:adjustRightInd w:val="0"/>
        <w:snapToGrid w:val="0"/>
        <w:spacing w:line="300" w:lineRule="auto"/>
        <w:ind w:firstLine="420" w:firstLineChars="200"/>
        <w:jc w:val="left"/>
      </w:pPr>
      <w:r>
        <w:rPr>
          <w:rFonts w:hint="eastAsia"/>
        </w:rPr>
        <w:t>评价标准：（明确评价学生学习效果的基本标准，可从课程教学目标的达成度阐述）</w:t>
      </w:r>
    </w:p>
    <w:p>
      <w:pPr>
        <w:adjustRightInd w:val="0"/>
        <w:snapToGrid w:val="0"/>
        <w:spacing w:line="300" w:lineRule="auto"/>
        <w:ind w:firstLine="420" w:firstLineChars="200"/>
        <w:jc w:val="left"/>
      </w:pPr>
      <w:r>
        <w:rPr>
          <w:rFonts w:hint="eastAsia"/>
        </w:rPr>
        <w:t>（1）掌握人体解剖学的基本内容和基本技能。</w:t>
      </w:r>
    </w:p>
    <w:p>
      <w:pPr>
        <w:adjustRightInd w:val="0"/>
        <w:snapToGrid w:val="0"/>
        <w:spacing w:line="300" w:lineRule="auto"/>
        <w:ind w:firstLine="420" w:firstLineChars="200"/>
        <w:jc w:val="left"/>
      </w:pPr>
      <w:r>
        <w:rPr>
          <w:rFonts w:hint="eastAsia"/>
        </w:rPr>
        <w:t>（2）正确使用解剖术语，掌握常用解剖学英文词汇。</w:t>
      </w:r>
    </w:p>
    <w:p>
      <w:pPr>
        <w:adjustRightInd w:val="0"/>
        <w:snapToGrid w:val="0"/>
        <w:spacing w:line="300" w:lineRule="auto"/>
        <w:ind w:firstLine="420" w:firstLineChars="200"/>
        <w:jc w:val="left"/>
      </w:pPr>
      <w:r>
        <w:rPr>
          <w:rFonts w:hint="eastAsia"/>
        </w:rPr>
        <w:t>（3）有自学、观察、综合判断、思维表达以及分析问题和解决问题的能力。</w:t>
      </w:r>
    </w:p>
    <w:p>
      <w:pPr>
        <w:adjustRightInd w:val="0"/>
        <w:snapToGrid w:val="0"/>
        <w:spacing w:line="300" w:lineRule="auto"/>
        <w:ind w:firstLine="420" w:firstLineChars="200"/>
        <w:jc w:val="left"/>
      </w:pPr>
      <w:r>
        <w:rPr>
          <w:rFonts w:hint="eastAsia"/>
        </w:rPr>
        <w:t>3．成绩构成（含过程考核）：（明确平时成绩、实验成绩、期中成绩、期末成绩等与课程总成绩之间比例）</w:t>
      </w:r>
    </w:p>
    <w:p>
      <w:pPr>
        <w:adjustRightInd w:val="0"/>
        <w:snapToGrid w:val="0"/>
        <w:spacing w:line="300" w:lineRule="auto"/>
        <w:ind w:firstLine="420" w:firstLineChars="200"/>
        <w:jc w:val="left"/>
      </w:pPr>
      <w:r>
        <w:rPr>
          <w:rFonts w:hint="eastAsia"/>
        </w:rPr>
        <w:t>（1）平时成绩10%，期中成绩10%，实验成绩10%，期末成绩70%。</w:t>
      </w:r>
    </w:p>
    <w:p>
      <w:pPr>
        <w:adjustRightInd w:val="0"/>
        <w:snapToGrid w:val="0"/>
        <w:spacing w:line="300" w:lineRule="auto"/>
        <w:ind w:firstLine="420" w:firstLineChars="200"/>
        <w:jc w:val="left"/>
      </w:pPr>
      <w:r>
        <w:rPr>
          <w:rFonts w:hint="eastAsia"/>
        </w:rPr>
        <w:t>（2）平时成绩10%，实验成绩20%，期末成绩70%。</w:t>
      </w:r>
    </w:p>
    <w:p>
      <w:pPr>
        <w:tabs>
          <w:tab w:val="left" w:pos="490"/>
        </w:tabs>
        <w:adjustRightInd w:val="0"/>
        <w:snapToGrid w:val="0"/>
        <w:spacing w:line="300" w:lineRule="auto"/>
        <w:ind w:left="420" w:leftChars="200"/>
        <w:jc w:val="left"/>
      </w:pPr>
    </w:p>
    <w:p>
      <w:pPr>
        <w:widowControl/>
        <w:spacing w:line="300" w:lineRule="auto"/>
        <w:ind w:firstLine="482"/>
        <w:jc w:val="left"/>
        <w:rPr>
          <w:rFonts w:ascii="宋体" w:cs="宋体"/>
          <w:color w:val="000000"/>
          <w:kern w:val="0"/>
        </w:rPr>
      </w:pPr>
    </w:p>
    <w:p>
      <w:pPr>
        <w:widowControl/>
        <w:spacing w:line="300" w:lineRule="auto"/>
        <w:ind w:firstLine="482"/>
        <w:jc w:val="left"/>
        <w:rPr>
          <w:rFonts w:ascii="宋体" w:cs="宋体"/>
          <w:color w:val="000000"/>
          <w:kern w:val="0"/>
        </w:rPr>
      </w:pPr>
    </w:p>
    <w:p>
      <w:pPr>
        <w:widowControl/>
        <w:spacing w:line="300" w:lineRule="auto"/>
        <w:ind w:firstLine="482"/>
        <w:jc w:val="left"/>
        <w:rPr>
          <w:rFonts w:ascii="宋体" w:cs="宋体"/>
          <w:color w:val="000000"/>
          <w:kern w:val="0"/>
        </w:rPr>
      </w:pPr>
    </w:p>
    <w:p>
      <w:pPr>
        <w:spacing w:line="300" w:lineRule="auto"/>
        <w:ind w:firstLine="6510" w:firstLineChars="3100"/>
        <w:rPr>
          <w:rFonts w:ascii="宋体" w:cs="宋体"/>
        </w:rPr>
      </w:pPr>
      <w:r>
        <w:rPr>
          <w:rFonts w:hint="eastAsia" w:ascii="宋体" w:hAnsi="宋体" w:cs="宋体"/>
        </w:rPr>
        <w:t>执笔人：</w:t>
      </w:r>
    </w:p>
    <w:p>
      <w:pPr>
        <w:spacing w:line="300" w:lineRule="auto"/>
        <w:ind w:firstLine="6510" w:firstLineChars="3100"/>
        <w:rPr>
          <w:rFonts w:ascii="宋体" w:cs="宋体"/>
        </w:rPr>
      </w:pPr>
      <w:r>
        <w:rPr>
          <w:rFonts w:hint="eastAsia" w:ascii="宋体" w:hAnsi="宋体" w:cs="宋体"/>
        </w:rPr>
        <w:t>审定人：</w:t>
      </w:r>
    </w:p>
    <w:p>
      <w:pPr>
        <w:adjustRightInd w:val="0"/>
        <w:snapToGrid w:val="0"/>
        <w:spacing w:line="300" w:lineRule="auto"/>
        <w:ind w:firstLine="6510" w:firstLineChars="3100"/>
        <w:jc w:val="left"/>
        <w:rPr>
          <w:rFonts w:ascii="宋体" w:hAnsi="宋体"/>
          <w:b/>
          <w:bCs/>
          <w:sz w:val="24"/>
        </w:rPr>
      </w:pPr>
      <w:r>
        <w:rPr>
          <w:rFonts w:hint="eastAsia" w:ascii="宋体" w:hAnsi="宋体" w:cs="宋体"/>
        </w:rPr>
        <w:t>2017年10月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1181"/>
    <w:multiLevelType w:val="singleLevel"/>
    <w:tmpl w:val="5A5C118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0F7C"/>
    <w:rsid w:val="00010F7C"/>
    <w:rsid w:val="005B4F56"/>
    <w:rsid w:val="2EB3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458</Words>
  <Characters>2612</Characters>
  <Lines>21</Lines>
  <Paragraphs>6</Paragraphs>
  <TotalTime>0</TotalTime>
  <ScaleCrop>false</ScaleCrop>
  <LinksUpToDate>false</LinksUpToDate>
  <CharactersWithSpaces>3064</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2018-08-02T02:15:00Z</dcterms:created>
  <dc:creator>Windows 用户</dc:creator>
  <cp:lastModifiedBy>Administrator</cp:lastModifiedBy>
  <cp:lastPrinted>2018-08-02T06:35:40Z</cp:lastPrinted>
  <dcterms:modified xsi:type="dcterms:W3CDTF">2018-08-02T06:35:46Z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