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3AC" w:rsidRDefault="002343AC" w:rsidP="002343AC">
      <w:pPr>
        <w:pStyle w:val="3"/>
        <w:rPr>
          <w:rFonts w:hint="eastAsia"/>
        </w:rPr>
      </w:pPr>
      <w:bookmarkStart w:id="0" w:name="_Toc520967704"/>
      <w:r>
        <w:rPr>
          <w:rFonts w:hint="eastAsia"/>
        </w:rPr>
        <w:t>《</w:t>
      </w:r>
      <w:r>
        <w:t>医学形态学实验</w:t>
      </w:r>
      <w:r>
        <w:t>III</w:t>
      </w:r>
      <w:r>
        <w:rPr>
          <w:rFonts w:hint="eastAsia"/>
        </w:rPr>
        <w:t>》教学大纲</w:t>
      </w:r>
      <w:bookmarkEnd w:id="0"/>
    </w:p>
    <w:p w:rsidR="002343AC" w:rsidRDefault="002343AC" w:rsidP="002343AC">
      <w:pPr>
        <w:spacing w:line="300" w:lineRule="auto"/>
        <w:ind w:firstLineChars="200" w:firstLine="420"/>
        <w:jc w:val="left"/>
        <w:rPr>
          <w:rFonts w:ascii="宋体" w:hAnsi="宋体" w:cs="宋体" w:hint="eastAsia"/>
          <w:kern w:val="0"/>
        </w:rPr>
      </w:pPr>
      <w:r>
        <w:rPr>
          <w:rFonts w:ascii="宋体" w:hAnsi="宋体" w:cs="宋体" w:hint="eastAsia"/>
          <w:kern w:val="0"/>
          <w:szCs w:val="22"/>
          <w:lang/>
        </w:rPr>
        <w:t>一、</w:t>
      </w:r>
      <w:r>
        <w:rPr>
          <w:rFonts w:ascii="宋体" w:hAnsi="宋体" w:cs="宋体" w:hint="eastAsia"/>
          <w:szCs w:val="22"/>
          <w:lang/>
        </w:rPr>
        <w:t>课程基本信息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"/>
        <w:gridCol w:w="1758"/>
        <w:gridCol w:w="1348"/>
        <w:gridCol w:w="1605"/>
        <w:gridCol w:w="1369"/>
        <w:gridCol w:w="262"/>
        <w:gridCol w:w="1326"/>
      </w:tblGrid>
      <w:tr w:rsidR="002343AC" w:rsidTr="004416C4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黑体" w:eastAsia="黑体" w:hAnsi="宋体" w:cs="宋体" w:hint="eastAsia"/>
              </w:rPr>
            </w:pPr>
            <w:r>
              <w:rPr>
                <w:rFonts w:ascii="黑体" w:eastAsia="黑体" w:hAnsi="宋体" w:cs="宋体" w:hint="eastAsia"/>
                <w:szCs w:val="22"/>
                <w:lang/>
              </w:rPr>
              <w:t>课程名称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2"/>
                <w:lang/>
              </w:rPr>
              <w:t>医学形态学 Ⅲ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黑体" w:eastAsia="黑体" w:hAnsi="宋体" w:cs="宋体" w:hint="eastAsia"/>
                <w:szCs w:val="22"/>
                <w:lang/>
              </w:rPr>
              <w:t>课程代码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rPr>
                <w:rFonts w:ascii="宋体" w:hAnsi="宋体" w:cs="宋体" w:hint="eastAsia"/>
              </w:rPr>
            </w:pPr>
            <w:r>
              <w:rPr>
                <w:rFonts w:ascii="宋体" w:hAnsi="宋体" w:cs="E-BZ" w:hint="eastAsia"/>
                <w:kern w:val="0"/>
                <w:szCs w:val="21"/>
                <w:lang/>
              </w:rPr>
              <w:t>06D032B-36B</w:t>
            </w:r>
          </w:p>
        </w:tc>
      </w:tr>
      <w:tr w:rsidR="002343AC" w:rsidTr="004416C4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黑体" w:eastAsia="黑体" w:hAnsi="宋体" w:cs="宋体" w:hint="eastAsia"/>
                <w:szCs w:val="22"/>
                <w:lang/>
              </w:rPr>
              <w:t>课程模块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2"/>
                <w:lang/>
              </w:rPr>
              <w:t>学科教育课程</w:t>
            </w:r>
          </w:p>
          <w:p w:rsidR="002343AC" w:rsidRDefault="002343AC" w:rsidP="004416C4">
            <w:pPr>
              <w:widowControl/>
              <w:adjustRightInd w:val="0"/>
              <w:snapToGrid w:val="0"/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2"/>
                <w:lang/>
              </w:rPr>
              <w:t>学科基础课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黑体" w:eastAsia="黑体" w:hAnsi="宋体" w:cs="宋体" w:hint="eastAsia"/>
                <w:szCs w:val="22"/>
                <w:lang/>
              </w:rPr>
              <w:t>课程属性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2"/>
                <w:lang/>
              </w:rPr>
              <w:t>必修</w:t>
            </w:r>
          </w:p>
        </w:tc>
        <w:tc>
          <w:tcPr>
            <w:tcW w:w="16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黑体" w:eastAsia="黑体" w:hAnsi="宋体" w:cs="宋体" w:hint="eastAsia"/>
                <w:szCs w:val="22"/>
                <w:lang/>
              </w:rPr>
              <w:t>是否核心课程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2"/>
                <w:lang/>
              </w:rPr>
              <w:t>否</w:t>
            </w:r>
          </w:p>
        </w:tc>
      </w:tr>
      <w:tr w:rsidR="002343AC" w:rsidTr="004416C4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黑体" w:eastAsia="黑体" w:hAnsi="宋体" w:cs="宋体" w:hint="eastAsia"/>
                <w:szCs w:val="22"/>
                <w:lang/>
              </w:rPr>
              <w:t>学分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2"/>
                <w:lang/>
              </w:rPr>
              <w:t>1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黑体" w:eastAsia="黑体" w:hAnsi="宋体" w:cs="宋体" w:hint="eastAsia"/>
                <w:szCs w:val="22"/>
                <w:lang/>
              </w:rPr>
              <w:t>学时</w:t>
            </w:r>
          </w:p>
        </w:tc>
        <w:tc>
          <w:tcPr>
            <w:tcW w:w="4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2"/>
                <w:lang/>
              </w:rPr>
              <w:t>总学时：16  其中理论0， 实践 16</w:t>
            </w:r>
          </w:p>
        </w:tc>
      </w:tr>
      <w:tr w:rsidR="002343AC" w:rsidTr="004416C4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黑体" w:eastAsia="黑体" w:hAnsi="宋体" w:cs="宋体" w:hint="eastAsia"/>
                <w:szCs w:val="22"/>
                <w:lang/>
              </w:rPr>
              <w:t>先修课程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2"/>
                <w:lang/>
              </w:rPr>
              <w:t>通识教育模块，细胞生物学，组织学与胚胎学等</w:t>
            </w:r>
          </w:p>
        </w:tc>
      </w:tr>
      <w:tr w:rsidR="002343AC" w:rsidTr="004416C4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黑体" w:eastAsia="黑体" w:hAnsi="宋体" w:cs="宋体" w:hint="eastAsia"/>
                <w:szCs w:val="22"/>
                <w:lang/>
              </w:rPr>
              <w:t>适用专业</w:t>
            </w:r>
          </w:p>
        </w:tc>
        <w:tc>
          <w:tcPr>
            <w:tcW w:w="4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2"/>
                <w:lang/>
              </w:rPr>
              <w:t>护理学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黑体" w:eastAsia="黑体" w:hAnsi="宋体" w:cs="宋体" w:hint="eastAsia"/>
                <w:szCs w:val="22"/>
                <w:lang/>
              </w:rPr>
              <w:t>开设学期</w:t>
            </w:r>
          </w:p>
        </w:tc>
        <w:tc>
          <w:tcPr>
            <w:tcW w:w="15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center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2"/>
                <w:lang/>
              </w:rPr>
              <w:t>3</w:t>
            </w:r>
          </w:p>
        </w:tc>
      </w:tr>
      <w:tr w:rsidR="002343AC" w:rsidTr="004416C4">
        <w:trPr>
          <w:trHeight w:val="283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黑体" w:eastAsia="黑体" w:hAnsi="宋体" w:cs="宋体" w:hint="eastAsia"/>
              </w:rPr>
            </w:pPr>
            <w:r>
              <w:rPr>
                <w:rFonts w:ascii="黑体" w:eastAsia="黑体" w:hAnsi="宋体" w:cs="宋体" w:hint="eastAsia"/>
                <w:szCs w:val="22"/>
                <w:lang/>
              </w:rPr>
              <w:t>选用教材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2"/>
                <w:lang/>
              </w:rPr>
              <w:t>金春亭 张林西《病理学实习指导》，</w:t>
            </w:r>
            <w:r>
              <w:rPr>
                <w:rFonts w:ascii="宋体" w:cs="宋体" w:hint="eastAsia"/>
                <w:szCs w:val="22"/>
                <w:lang/>
              </w:rPr>
              <w:t>第2版，人民卫生出版社，2006年</w:t>
            </w:r>
            <w:r>
              <w:rPr>
                <w:rFonts w:ascii="宋体" w:hAnsi="宋体" w:cs="宋体" w:hint="eastAsia"/>
                <w:szCs w:val="22"/>
                <w:lang/>
              </w:rPr>
              <w:t>．</w:t>
            </w:r>
          </w:p>
        </w:tc>
      </w:tr>
      <w:tr w:rsidR="002343AC" w:rsidTr="004416C4">
        <w:trPr>
          <w:trHeight w:val="281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黑体" w:eastAsia="黑体" w:hAnsi="宋体" w:cs="宋体" w:hint="eastAsia"/>
              </w:rPr>
            </w:pPr>
            <w:r>
              <w:rPr>
                <w:rFonts w:ascii="黑体" w:eastAsia="黑体" w:hAnsi="宋体" w:cs="宋体" w:hint="eastAsia"/>
                <w:szCs w:val="22"/>
                <w:lang/>
              </w:rPr>
              <w:t>开课单位</w:t>
            </w:r>
          </w:p>
        </w:tc>
        <w:tc>
          <w:tcPr>
            <w:tcW w:w="76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jc w:val="left"/>
              <w:rPr>
                <w:rFonts w:ascii="宋体" w:hAnsi="宋体" w:cs="宋体" w:hint="eastAsia"/>
              </w:rPr>
            </w:pPr>
            <w:r>
              <w:rPr>
                <w:rFonts w:ascii="宋体" w:hAnsi="宋体" w:cs="宋体" w:hint="eastAsia"/>
                <w:szCs w:val="22"/>
                <w:lang/>
              </w:rPr>
              <w:t>基础医学医院-病理教研室</w:t>
            </w:r>
          </w:p>
        </w:tc>
      </w:tr>
    </w:tbl>
    <w:p w:rsidR="002343AC" w:rsidRDefault="002343AC" w:rsidP="002343AC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二、课程的性质与任务</w:t>
      </w:r>
    </w:p>
    <w:p w:rsidR="002343AC" w:rsidRDefault="002343AC" w:rsidP="002343AC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《医学形态学》是一门形态学课程，为医学专业学生的必修课程。通过该课程使学生对《医学形态学》的研究方法有所了解，并能进行实验操作。在切片和数字切片、大体标本的观察中对疾病的病理变化产生感性认识，对理论知识加以验证，有助于对理论知识的理解和记忆。通过课程教学，使学生学会组织切片的观察方法和技巧、绘图能力和显微镜的熟练使用，可以提高分析问题解决问题的能力，也能培养学生的科研思维方式和能力。</w:t>
      </w:r>
    </w:p>
    <w:p w:rsidR="002343AC" w:rsidRDefault="002343AC" w:rsidP="002343AC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三、课程教学目标</w:t>
      </w:r>
    </w:p>
    <w:p w:rsidR="002343AC" w:rsidRDefault="002343AC" w:rsidP="002343AC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《医学形态学（即病理学实验）是一门主要的形态学实验课程。教学的基本要求和目的是使学生通过对患病机体的大体标本、切片观察验证病理学理论知识，学会常见病多发病的病理诊断。</w:t>
      </w:r>
    </w:p>
    <w:p w:rsidR="002343AC" w:rsidRDefault="002343AC" w:rsidP="002343AC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教学方式：分组进行大体标本观察，教师启发性讲解。切片采用多媒体示教，学生自行观察切片，教师巡视指导。</w:t>
      </w:r>
    </w:p>
    <w:p w:rsidR="002343AC" w:rsidRDefault="002343AC" w:rsidP="002343AC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作业：绘制镜下图像，要求准确反映组织病理变化，对不符合要求的作业重新完成，直到符合要求为止。最后教师给出实验成绩。</w:t>
      </w:r>
    </w:p>
    <w:p w:rsidR="002343AC" w:rsidRDefault="002343AC" w:rsidP="002343AC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四、课程教学内容及基本要求</w:t>
      </w:r>
    </w:p>
    <w:p w:rsidR="002343AC" w:rsidRDefault="002343AC" w:rsidP="002343AC">
      <w:pPr>
        <w:spacing w:line="360" w:lineRule="auto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（一）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实验项目安排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55"/>
        <w:gridCol w:w="2587"/>
        <w:gridCol w:w="732"/>
        <w:gridCol w:w="1132"/>
        <w:gridCol w:w="1146"/>
        <w:gridCol w:w="1057"/>
      </w:tblGrid>
      <w:tr w:rsidR="002343AC" w:rsidTr="004416C4">
        <w:trPr>
          <w:trHeight w:val="407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序号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实验项目名称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学时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实验属性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实验类型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3AC" w:rsidRDefault="002343AC" w:rsidP="004416C4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组织方式</w:t>
            </w:r>
          </w:p>
        </w:tc>
      </w:tr>
      <w:tr w:rsidR="002343AC" w:rsidTr="004416C4">
        <w:trPr>
          <w:trHeight w:val="33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Cs/>
                <w:szCs w:val="21"/>
                <w:lang/>
              </w:rPr>
              <w:t>病理技术见习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0.5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学科基础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验证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小班</w:t>
            </w:r>
          </w:p>
        </w:tc>
      </w:tr>
      <w:tr w:rsidR="002343AC" w:rsidTr="004416C4">
        <w:trPr>
          <w:trHeight w:val="34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tabs>
                <w:tab w:val="left" w:pos="1210"/>
              </w:tabs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细胞和组织的损伤与修复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1.5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学科基础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验证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小班</w:t>
            </w:r>
          </w:p>
        </w:tc>
      </w:tr>
      <w:tr w:rsidR="002343AC" w:rsidTr="004416C4">
        <w:trPr>
          <w:trHeight w:val="34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3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局部血液循环障碍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学科基础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验证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小班</w:t>
            </w:r>
          </w:p>
        </w:tc>
      </w:tr>
      <w:tr w:rsidR="002343AC" w:rsidTr="004416C4">
        <w:trPr>
          <w:trHeight w:val="34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4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szCs w:val="21"/>
                <w:lang/>
              </w:rPr>
              <w:t>炎症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学科基础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验证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小班</w:t>
            </w:r>
          </w:p>
        </w:tc>
      </w:tr>
      <w:tr w:rsidR="002343AC" w:rsidTr="004416C4">
        <w:trPr>
          <w:trHeight w:val="34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5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肿瘤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学科基础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验证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小班</w:t>
            </w:r>
          </w:p>
        </w:tc>
      </w:tr>
      <w:tr w:rsidR="002343AC" w:rsidTr="004416C4">
        <w:trPr>
          <w:trHeight w:val="34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6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心血管系统疾病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学科基础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验证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小班</w:t>
            </w:r>
          </w:p>
        </w:tc>
      </w:tr>
      <w:tr w:rsidR="002343AC" w:rsidTr="004416C4">
        <w:trPr>
          <w:trHeight w:val="33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7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呼吸系统疾病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学科基础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验证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小班</w:t>
            </w:r>
          </w:p>
        </w:tc>
      </w:tr>
      <w:tr w:rsidR="002343AC" w:rsidTr="004416C4">
        <w:trPr>
          <w:trHeight w:val="34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lastRenderedPageBreak/>
              <w:t>8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消化系统疾病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学科基础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验证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小班</w:t>
            </w:r>
          </w:p>
        </w:tc>
      </w:tr>
      <w:tr w:rsidR="002343AC" w:rsidTr="004416C4">
        <w:trPr>
          <w:trHeight w:val="34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9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泌尿系统疾病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学科基础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验证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小班</w:t>
            </w:r>
          </w:p>
        </w:tc>
      </w:tr>
      <w:tr w:rsidR="002343AC" w:rsidTr="004416C4">
        <w:trPr>
          <w:trHeight w:val="351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10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传染病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Cs w:val="21"/>
                <w:lang/>
              </w:rPr>
              <w:t>学科基础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验证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宋体" w:cs="宋体" w:hint="eastAsia"/>
                <w:color w:val="000000"/>
                <w:kern w:val="0"/>
                <w:szCs w:val="21"/>
                <w:lang/>
              </w:rPr>
              <w:t>小班</w:t>
            </w:r>
          </w:p>
        </w:tc>
      </w:tr>
      <w:tr w:rsidR="002343AC" w:rsidTr="004416C4">
        <w:trPr>
          <w:trHeight w:val="346"/>
          <w:jc w:val="center"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Cs w:val="21"/>
                <w:lang/>
              </w:rPr>
              <w:t>16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3AC" w:rsidRDefault="002343AC" w:rsidP="004416C4">
            <w:pPr>
              <w:widowControl/>
              <w:spacing w:line="360" w:lineRule="exact"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2343AC" w:rsidRDefault="002343AC" w:rsidP="002343AC">
      <w:pPr>
        <w:widowControl/>
        <w:spacing w:line="500" w:lineRule="atLeast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（二）教学内容和基本要求</w:t>
      </w:r>
    </w:p>
    <w:p w:rsidR="002343AC" w:rsidRDefault="002343AC" w:rsidP="002343AC">
      <w:pPr>
        <w:spacing w:line="500" w:lineRule="atLeast"/>
        <w:rPr>
          <w:rFonts w:ascii="宋体" w:hAnsi="宋体" w:cs="宋体" w:hint="eastAsia"/>
          <w:bCs/>
          <w:szCs w:val="21"/>
        </w:rPr>
      </w:pPr>
      <w:r>
        <w:rPr>
          <w:rFonts w:ascii="宋体" w:hAnsi="宋体" w:cs="宋体" w:hint="eastAsia"/>
          <w:bCs/>
          <w:szCs w:val="21"/>
          <w:lang/>
        </w:rPr>
        <w:t>实验1  病理技术见习</w:t>
      </w:r>
    </w:p>
    <w:p w:rsidR="002343AC" w:rsidRDefault="002343AC" w:rsidP="002343AC">
      <w:pPr>
        <w:widowControl/>
        <w:spacing w:line="500" w:lineRule="atLeast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1.主要内容：</w:t>
      </w:r>
      <w:r>
        <w:rPr>
          <w:rFonts w:ascii="宋体" w:hAnsi="宋体" w:cs="宋体" w:hint="eastAsia"/>
          <w:bCs/>
          <w:szCs w:val="21"/>
          <w:lang/>
        </w:rPr>
        <w:t>病理标本制作，病理取材，病理切片制作，数字切片及标本库浏览操作。</w:t>
      </w:r>
    </w:p>
    <w:p w:rsidR="002343AC" w:rsidRDefault="002343AC" w:rsidP="002343AC">
      <w:pPr>
        <w:widowControl/>
        <w:spacing w:line="500" w:lineRule="atLeast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2.重点难点：</w:t>
      </w:r>
      <w:r>
        <w:rPr>
          <w:rFonts w:ascii="宋体" w:hAnsi="宋体" w:cs="宋体" w:hint="eastAsia"/>
          <w:bCs/>
          <w:szCs w:val="21"/>
          <w:lang/>
        </w:rPr>
        <w:t>数字切片及标本库浏览操作。</w:t>
      </w:r>
    </w:p>
    <w:p w:rsidR="002343AC" w:rsidRDefault="002343AC" w:rsidP="002343AC">
      <w:pPr>
        <w:widowControl/>
        <w:spacing w:line="500" w:lineRule="atLeast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3.教学方法：ppt、显微镜操作、数字标本、切片库。</w:t>
      </w:r>
    </w:p>
    <w:p w:rsidR="002343AC" w:rsidRDefault="002343AC" w:rsidP="002343AC">
      <w:pPr>
        <w:widowControl/>
        <w:spacing w:line="500" w:lineRule="atLeast"/>
        <w:ind w:firstLineChars="200" w:firstLine="420"/>
        <w:jc w:val="left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4.教学要求：掌握病理实验计算机操作，标本及切片观察方法。了解</w:t>
      </w:r>
      <w:r>
        <w:rPr>
          <w:rFonts w:ascii="宋体" w:hAnsi="宋体" w:cs="宋体" w:hint="eastAsia"/>
          <w:bCs/>
          <w:szCs w:val="21"/>
          <w:lang/>
        </w:rPr>
        <w:t>病理标本制作，病理取材，病理切片制作方法</w:t>
      </w:r>
    </w:p>
    <w:p w:rsidR="002343AC" w:rsidRDefault="002343AC" w:rsidP="002343AC">
      <w:pPr>
        <w:spacing w:line="50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bCs/>
          <w:szCs w:val="21"/>
          <w:lang/>
        </w:rPr>
        <w:t xml:space="preserve">实验2  </w:t>
      </w:r>
      <w:r>
        <w:rPr>
          <w:rFonts w:ascii="宋体" w:hAnsi="宋体" w:cs="宋体" w:hint="eastAsia"/>
          <w:szCs w:val="21"/>
          <w:lang/>
        </w:rPr>
        <w:t>细胞和组织的损伤与修复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1.主要内容：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大体标本：萎缩（肾盂积水）、肥大（左心肥大）、增生（前列腺）、肝脂肪变性、凝固性坏死（肾梗死、脾梗死）、液化性坏死（脑脓肿）、结核性干酪样坏死、干性坏疽、湿性坏疽等。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  <w:lang/>
        </w:rPr>
        <w:t>切片：肾细胞水肿、肝脂肪变、脾细动脉硬化、肾梗死、淋巴结干酪样坏死、肉芽组织等。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2.重点难点：</w:t>
      </w:r>
      <w:r>
        <w:rPr>
          <w:rFonts w:ascii="宋体" w:hAnsi="宋体" w:cs="宋体" w:hint="eastAsia"/>
          <w:szCs w:val="21"/>
          <w:lang/>
        </w:rPr>
        <w:t>肾细胞水肿、肝脂肪变、肾梗死、肉芽组织。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3.教学方法：ppt、切片、数字标本、切片库。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4.教学要求：掌握</w:t>
      </w:r>
      <w:r>
        <w:rPr>
          <w:rFonts w:ascii="宋体" w:hAnsi="宋体" w:cs="宋体" w:hint="eastAsia"/>
          <w:szCs w:val="21"/>
          <w:lang/>
        </w:rPr>
        <w:t>萎缩、肾细胞水肿、肝脂肪变、肾梗死、肉芽组织的形态特点。</w:t>
      </w:r>
    </w:p>
    <w:p w:rsidR="002343AC" w:rsidRDefault="002343AC" w:rsidP="002343AC">
      <w:pPr>
        <w:spacing w:line="50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实验3  局部血液循环障碍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1.主要内容：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大体标本：阑尾的炎性充血、慢性肺淤血、慢性肝淤血、血管内血栓、左心室附壁血栓、肺动脉栓塞、肾贫血性梗死、脾贫血性梗死、心肌梗死、肺或肠出血性梗死等。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  <w:lang/>
        </w:rPr>
        <w:t>切片：慢性肺淤血、慢性肝淤血、血栓、肾贫血性梗死、肺或肠出血性梗死。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2.重点难点：</w:t>
      </w:r>
      <w:r>
        <w:rPr>
          <w:rFonts w:ascii="宋体" w:hAnsi="宋体" w:cs="宋体" w:hint="eastAsia"/>
          <w:szCs w:val="21"/>
          <w:lang/>
        </w:rPr>
        <w:t>慢性肺淤血、慢性肝淤血、肺出血性梗死。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3.教学方法：ppt、切片、数字标本、切片库。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lastRenderedPageBreak/>
        <w:t>4.教学要求：掌握</w:t>
      </w:r>
      <w:r>
        <w:rPr>
          <w:rFonts w:ascii="宋体" w:hAnsi="宋体" w:cs="宋体" w:hint="eastAsia"/>
          <w:szCs w:val="21"/>
          <w:lang/>
        </w:rPr>
        <w:t>慢性肺淤血、慢性肝淤血、肺动脉栓塞、心肌梗死、出血性梗死的形态特征。熟悉各种血栓的形态特征。</w:t>
      </w:r>
    </w:p>
    <w:p w:rsidR="002343AC" w:rsidRDefault="002343AC" w:rsidP="002343AC">
      <w:pPr>
        <w:spacing w:line="50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实验4  炎症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1.主要内容：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大体标本：假膜性炎（菌痢、白喉）、纤维素性心包炎、脓肿（脑、肺）、阑尾炎（单纯性、化脓性、坏疽性）、化脓性脑膜炎。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  <w:lang/>
        </w:rPr>
        <w:t>切片：肺脓肿、蜂窝织性阑尾炎、鼻息肉、慢性胆囊炎、异物性肉芽肿、急性粟粒性肺结核。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2.重点难点：</w:t>
      </w:r>
      <w:r>
        <w:rPr>
          <w:rFonts w:ascii="宋体" w:hAnsi="宋体" w:cs="宋体" w:hint="eastAsia"/>
          <w:szCs w:val="21"/>
          <w:lang/>
        </w:rPr>
        <w:t>脓肿、蜂窝织炎、纤维素性炎、肉芽肿性炎。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3.教学方法：ppt、切片、数字标本、切片库。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4.教学要求：掌握脓肿</w:t>
      </w:r>
      <w:r>
        <w:rPr>
          <w:rFonts w:ascii="宋体" w:hAnsi="宋体" w:cs="宋体" w:hint="eastAsia"/>
          <w:szCs w:val="21"/>
          <w:lang/>
        </w:rPr>
        <w:t>、蜂窝织炎、纤维素性炎、肉芽肿性炎的形态特点。熟悉一般慢性炎、异物肉芽肿的形态特点。</w:t>
      </w:r>
    </w:p>
    <w:p w:rsidR="002343AC" w:rsidRDefault="002343AC" w:rsidP="002343AC">
      <w:pPr>
        <w:spacing w:line="50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实验5  肿瘤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1.主要内容：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大体标本：皮肤乳头状瘤、纤维瘤、脂肪瘤、平滑肌瘤、血管瘤、囊腺瘤、乳腺纤维腺瘤、乳腺癌、胃癌、结肠癌、纤维肉瘤、骨肉瘤、黑色素瘤、畸胎瘤、转移瘤（血行转移与淋巴道转移）。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  <w:lang/>
        </w:rPr>
        <w:t>切片：皮肤乳头状瘤、腺瘤、鳞状细胞癌、腺癌、脂肪瘤、纤维瘤、纤维肉瘤（或横纹肌肉瘤）等。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2.重点难点：癌与肉瘤的形态特点及区别。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3.教学方法：ppt、切片、数字标本、切片库。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4.教学要求：掌握恶性肿瘤的异型性</w:t>
      </w:r>
      <w:r>
        <w:rPr>
          <w:rFonts w:ascii="宋体" w:hAnsi="宋体" w:cs="宋体" w:hint="eastAsia"/>
          <w:szCs w:val="21"/>
          <w:lang/>
        </w:rPr>
        <w:t xml:space="preserve">。熟悉常见肿瘤的形态特点，熟悉转移瘤的大体特点。 </w:t>
      </w:r>
    </w:p>
    <w:p w:rsidR="002343AC" w:rsidRDefault="002343AC" w:rsidP="002343AC">
      <w:pPr>
        <w:spacing w:line="50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实验6  心血管疾病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1.主要内容： 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大体标本：急性风湿性心内膜炎、心瓣膜病、亚急性细菌性心内膜炎、左心室向心性肥大、细动脉硬化性固缩肾、脑出血、主动脉粥样硬化、冠状动脉粥样硬化、心肌梗死、脑动</w:t>
      </w:r>
      <w:r>
        <w:rPr>
          <w:rFonts w:ascii="宋体" w:hAnsi="宋体" w:cs="宋体" w:hint="eastAsia"/>
          <w:szCs w:val="21"/>
          <w:lang/>
        </w:rPr>
        <w:lastRenderedPageBreak/>
        <w:t>脉硬化。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  <w:lang/>
        </w:rPr>
        <w:t>切片：急性风湿性心肌炎、细动脉硬化、冠状动脉粥样硬化。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2.重点难点：</w:t>
      </w:r>
      <w:r>
        <w:rPr>
          <w:rFonts w:ascii="宋体" w:hAnsi="宋体" w:cs="宋体" w:hint="eastAsia"/>
          <w:szCs w:val="21"/>
          <w:lang/>
        </w:rPr>
        <w:t>急性风湿性心肌炎、细动脉硬化、动脉粥样硬化的形态特点。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3.教学方法：ppt、切片、数字标本、切片库。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4.教学要求：掌握</w:t>
      </w:r>
      <w:r>
        <w:rPr>
          <w:rFonts w:ascii="宋体" w:hAnsi="宋体" w:cs="宋体" w:hint="eastAsia"/>
          <w:szCs w:val="21"/>
          <w:lang/>
        </w:rPr>
        <w:t>急性风湿性心肌炎、高血压病、动脉粥样硬化的形态特点。熟悉心瓣膜病、各动脉粥样硬化特点及并发症。。</w:t>
      </w:r>
    </w:p>
    <w:p w:rsidR="002343AC" w:rsidRDefault="002343AC" w:rsidP="002343AC">
      <w:pPr>
        <w:spacing w:line="50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实验7  呼吸系统疾病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1.主要内容：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大体标本：肺气肿、肺心病、大叶性肺炎、小叶性肺炎、支气管扩张症、肺心病、矽肺、肺癌（中心型、周围型）。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  <w:lang/>
        </w:rPr>
        <w:t>切片：慢性支气管炎、肺气肿、支气管哮喘、大叶性肺炎、小叶性肺炎、矽肺、肺癌。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2.重点难点：</w:t>
      </w:r>
      <w:r>
        <w:rPr>
          <w:rFonts w:ascii="宋体" w:hAnsi="宋体" w:cs="宋体" w:hint="eastAsia"/>
          <w:szCs w:val="21"/>
          <w:lang/>
        </w:rPr>
        <w:t>大叶性肺炎、小叶性肺炎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3.教学方法：ppt、切片、数字标本、切片库。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4.教学要求：掌握各型肺炎病变特点，掌握</w:t>
      </w:r>
      <w:r>
        <w:rPr>
          <w:rFonts w:ascii="宋体" w:hAnsi="宋体" w:cs="宋体" w:hint="eastAsia"/>
          <w:szCs w:val="21"/>
          <w:lang/>
        </w:rPr>
        <w:t>慢性支气管炎、肺气肿、肺心病病变特点。熟悉支气管哮喘、支气管扩张症、矽肺、肺癌</w:t>
      </w:r>
      <w:r>
        <w:rPr>
          <w:rFonts w:ascii="宋体" w:hAnsi="宋体" w:cs="宋体" w:hint="eastAsia"/>
          <w:color w:val="000000"/>
          <w:kern w:val="0"/>
          <w:szCs w:val="21"/>
          <w:lang/>
        </w:rPr>
        <w:t>病变特点</w:t>
      </w:r>
      <w:r>
        <w:rPr>
          <w:rFonts w:ascii="宋体" w:hAnsi="宋体" w:cs="宋体" w:hint="eastAsia"/>
          <w:szCs w:val="21"/>
          <w:lang/>
        </w:rPr>
        <w:t>。</w:t>
      </w:r>
    </w:p>
    <w:p w:rsidR="002343AC" w:rsidRDefault="002343AC" w:rsidP="002343AC">
      <w:pPr>
        <w:spacing w:line="50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实验8  消化系统疾病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1.主要内容： 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大体标本：溃疡病、门脉性肝硬变、坏死后性肝硬化、病毒性肝炎。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  <w:lang/>
        </w:rPr>
        <w:t>切片：慢性胃溃疡、急性阑尾炎、病毒性肝炎、门脉性肝硬变。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2.重点难点：</w:t>
      </w:r>
      <w:r>
        <w:rPr>
          <w:rFonts w:ascii="宋体" w:hAnsi="宋体" w:cs="宋体" w:hint="eastAsia"/>
          <w:szCs w:val="21"/>
          <w:lang/>
        </w:rPr>
        <w:t>溃疡病、病毒性肝炎、门脉性肝硬变。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3.教学方法：ppt、切片、数字标本、切片库。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4.教学要求：掌握</w:t>
      </w:r>
      <w:r>
        <w:rPr>
          <w:rFonts w:ascii="宋体" w:hAnsi="宋体" w:cs="宋体" w:hint="eastAsia"/>
          <w:szCs w:val="21"/>
          <w:lang/>
        </w:rPr>
        <w:t>溃疡病、病毒性肝炎、门脉性肝硬变病变特点。</w:t>
      </w:r>
    </w:p>
    <w:p w:rsidR="002343AC" w:rsidRDefault="002343AC" w:rsidP="002343AC">
      <w:pPr>
        <w:spacing w:line="50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实验 9 泌尿系统疾病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 xml:space="preserve">1.主要内容： 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大体标本：急性肾小球肾炎、弥漫性硬化性肾小球肾炎、慢性肾盂肾炎。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  <w:lang/>
        </w:rPr>
        <w:t>切片：弥漫性毛细血管内增生性肾小球肾炎、弥漫性新月体性肾小球肾炎、弥漫性硬化性肾小球肾炎。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lastRenderedPageBreak/>
        <w:t>2.重点难点：</w:t>
      </w:r>
      <w:r>
        <w:rPr>
          <w:rFonts w:ascii="宋体" w:hAnsi="宋体" w:cs="宋体" w:hint="eastAsia"/>
          <w:szCs w:val="21"/>
          <w:lang/>
        </w:rPr>
        <w:t>弥漫性毛细血管内增生性肾小球肾炎、慢性肾炎。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3.教学方法：ppt、切片、数字标本、切片库。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4.教学要求：掌握</w:t>
      </w:r>
      <w:r>
        <w:rPr>
          <w:rFonts w:ascii="宋体" w:hAnsi="宋体" w:cs="宋体" w:hint="eastAsia"/>
          <w:szCs w:val="21"/>
          <w:lang/>
        </w:rPr>
        <w:t>弥漫性毛细血管内增生性肾小球肾炎、慢性肾盂肾炎病变特点。</w:t>
      </w:r>
    </w:p>
    <w:p w:rsidR="002343AC" w:rsidRDefault="002343AC" w:rsidP="002343AC">
      <w:pPr>
        <w:spacing w:line="500" w:lineRule="atLeast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实验10 传染病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1.主要内容：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szCs w:val="21"/>
        </w:rPr>
      </w:pPr>
      <w:r>
        <w:rPr>
          <w:rFonts w:ascii="宋体" w:hAnsi="宋体" w:cs="宋体" w:hint="eastAsia"/>
          <w:szCs w:val="21"/>
          <w:lang/>
        </w:rPr>
        <w:t>大体标本：原发性肺结核病、纤维空洞型肺结核、干酪性肺炎、粟粒性肺结核病（肺、脾）、肺外器官结核（肠、脑膜、肾、淋巴结等）、细菌性痢疾、伤寒。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szCs w:val="21"/>
          <w:lang/>
        </w:rPr>
        <w:t>切片：肺粟粒性结核病（结核结节）、肠伤寒、细菌性痢疾。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2.重点难点：各型结核病、</w:t>
      </w:r>
      <w:r>
        <w:rPr>
          <w:rFonts w:ascii="宋体" w:hAnsi="宋体" w:cs="宋体" w:hint="eastAsia"/>
          <w:szCs w:val="21"/>
          <w:lang/>
        </w:rPr>
        <w:t>细菌性痢疾、伤寒病变特点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3.教学方法：ppt、切片、数字标本、切片库。</w:t>
      </w:r>
    </w:p>
    <w:p w:rsidR="002343AC" w:rsidRDefault="002343AC" w:rsidP="002343AC">
      <w:pPr>
        <w:spacing w:line="500" w:lineRule="atLeast"/>
        <w:ind w:firstLineChars="200" w:firstLine="420"/>
        <w:rPr>
          <w:rFonts w:ascii="宋体" w:hAnsi="宋体" w:cs="宋体" w:hint="eastAsia"/>
          <w:color w:val="000000"/>
          <w:kern w:val="0"/>
          <w:szCs w:val="21"/>
        </w:rPr>
      </w:pPr>
      <w:r>
        <w:rPr>
          <w:rFonts w:ascii="宋体" w:hAnsi="宋体" w:cs="宋体" w:hint="eastAsia"/>
          <w:color w:val="000000"/>
          <w:kern w:val="0"/>
          <w:szCs w:val="21"/>
          <w:lang/>
        </w:rPr>
        <w:t>4.教学要求：掌握各型结核病、</w:t>
      </w:r>
      <w:r>
        <w:rPr>
          <w:rFonts w:ascii="宋体" w:hAnsi="宋体" w:cs="宋体" w:hint="eastAsia"/>
          <w:szCs w:val="21"/>
          <w:lang/>
        </w:rPr>
        <w:t>细菌性痢疾、伤寒病变特点。熟悉肺外结核病病变特点。</w:t>
      </w:r>
    </w:p>
    <w:p w:rsidR="002343AC" w:rsidRDefault="002343AC" w:rsidP="002343AC">
      <w:pPr>
        <w:widowControl/>
        <w:spacing w:line="300" w:lineRule="auto"/>
        <w:jc w:val="left"/>
        <w:rPr>
          <w:rFonts w:ascii="黑体" w:eastAsia="黑体" w:hAnsi="宋体" w:cs="宋体" w:hint="eastAsia"/>
          <w:color w:val="000000"/>
          <w:kern w:val="0"/>
        </w:rPr>
      </w:pPr>
      <w:r>
        <w:rPr>
          <w:rFonts w:ascii="黑体" w:eastAsia="黑体" w:hAnsi="宋体" w:cs="宋体" w:hint="eastAsia"/>
          <w:color w:val="000000"/>
          <w:kern w:val="0"/>
          <w:szCs w:val="22"/>
          <w:lang/>
        </w:rPr>
        <w:t>五、.课程网站：</w:t>
      </w:r>
    </w:p>
    <w:p w:rsidR="002343AC" w:rsidRDefault="002343AC" w:rsidP="002343AC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color w:val="000000"/>
          <w:kern w:val="0"/>
        </w:rPr>
      </w:pPr>
      <w:hyperlink r:id="rId6" w:history="1">
        <w:r>
          <w:rPr>
            <w:rStyle w:val="a5"/>
            <w:rFonts w:ascii="Times New Roman" w:hAnsi="Times New Roman" w:cs="Times New Roman"/>
            <w:kern w:val="0"/>
          </w:rPr>
          <w:t>http://172.18.18.223</w:t>
        </w:r>
        <w:r>
          <w:rPr>
            <w:rStyle w:val="a5"/>
            <w:rFonts w:ascii="Times New Roman" w:hAnsi="Times New Roman" w:cs="宋体" w:hint="eastAsia"/>
            <w:kern w:val="0"/>
          </w:rPr>
          <w:t>：</w:t>
        </w:r>
        <w:r>
          <w:rPr>
            <w:rStyle w:val="a5"/>
            <w:rFonts w:ascii="Times New Roman" w:hAnsi="Times New Roman" w:cs="Times New Roman"/>
            <w:kern w:val="0"/>
          </w:rPr>
          <w:t>9000</w:t>
        </w:r>
      </w:hyperlink>
    </w:p>
    <w:p w:rsidR="002343AC" w:rsidRDefault="002343AC" w:rsidP="002343AC">
      <w:pPr>
        <w:widowControl/>
        <w:spacing w:line="300" w:lineRule="auto"/>
        <w:ind w:firstLineChars="200" w:firstLine="420"/>
        <w:jc w:val="left"/>
        <w:rPr>
          <w:rFonts w:ascii="Times New Roman" w:hAnsi="Times New Roman" w:cs="Times New Roman"/>
          <w:color w:val="000000"/>
          <w:kern w:val="0"/>
        </w:rPr>
      </w:pPr>
      <w:r>
        <w:rPr>
          <w:rFonts w:ascii="Times New Roman" w:hAnsi="Times New Roman" w:cs="Times New Roman"/>
          <w:color w:val="000000"/>
          <w:kern w:val="0"/>
          <w:szCs w:val="22"/>
          <w:lang/>
        </w:rPr>
        <w:t>http://172.18.18.222</w:t>
      </w:r>
      <w:r>
        <w:rPr>
          <w:rFonts w:ascii="Times New Roman" w:hAnsi="Times New Roman" w:cs="宋体" w:hint="eastAsia"/>
          <w:color w:val="000000"/>
          <w:kern w:val="0"/>
          <w:szCs w:val="22"/>
          <w:lang/>
        </w:rPr>
        <w:t>：</w:t>
      </w:r>
      <w:r>
        <w:rPr>
          <w:rFonts w:ascii="Times New Roman" w:hAnsi="Times New Roman" w:cs="Times New Roman"/>
          <w:color w:val="000000"/>
          <w:kern w:val="0"/>
          <w:szCs w:val="22"/>
          <w:lang/>
        </w:rPr>
        <w:t>8084</w:t>
      </w:r>
    </w:p>
    <w:p w:rsidR="002343AC" w:rsidRDefault="002343AC" w:rsidP="002343AC">
      <w:pPr>
        <w:widowControl/>
        <w:spacing w:line="300" w:lineRule="auto"/>
        <w:jc w:val="left"/>
        <w:rPr>
          <w:rFonts w:ascii="黑体" w:eastAsia="黑体" w:hAnsi="宋体" w:cs="宋体" w:hint="eastAsia"/>
          <w:color w:val="000000"/>
          <w:kern w:val="0"/>
        </w:rPr>
      </w:pPr>
      <w:r>
        <w:rPr>
          <w:rFonts w:ascii="黑体" w:eastAsia="黑体" w:hAnsi="宋体" w:cs="宋体" w:hint="eastAsia"/>
          <w:color w:val="000000"/>
          <w:kern w:val="0"/>
          <w:szCs w:val="22"/>
          <w:lang/>
        </w:rPr>
        <w:t>六、课程成绩评定：</w:t>
      </w:r>
    </w:p>
    <w:p w:rsidR="002343AC" w:rsidRDefault="002343AC" w:rsidP="002343AC">
      <w:pPr>
        <w:widowControl/>
        <w:wordWrap w:val="0"/>
        <w:snapToGrid w:val="0"/>
        <w:spacing w:line="360" w:lineRule="auto"/>
        <w:ind w:firstLine="482"/>
        <w:jc w:val="left"/>
        <w:rPr>
          <w:rFonts w:ascii="宋体" w:hAnsi="宋体" w:cs="Tahoma" w:hint="eastAsia"/>
          <w:kern w:val="0"/>
          <w:szCs w:val="21"/>
        </w:rPr>
      </w:pPr>
      <w:r>
        <w:rPr>
          <w:rFonts w:ascii="宋体" w:hAnsi="宋体" w:cs="Tahoma" w:hint="eastAsia"/>
          <w:bCs/>
          <w:kern w:val="0"/>
          <w:szCs w:val="21"/>
          <w:lang/>
        </w:rPr>
        <w:t>（一）考核形式及分值权重</w:t>
      </w:r>
    </w:p>
    <w:p w:rsidR="002343AC" w:rsidRDefault="002343AC" w:rsidP="002343AC">
      <w:pPr>
        <w:widowControl/>
        <w:wordWrap w:val="0"/>
        <w:snapToGrid w:val="0"/>
        <w:spacing w:line="360" w:lineRule="auto"/>
        <w:ind w:firstLine="480"/>
        <w:jc w:val="left"/>
        <w:rPr>
          <w:rFonts w:ascii="宋体" w:hAnsi="宋体" w:cs="Tahoma" w:hint="eastAsia"/>
          <w:kern w:val="0"/>
          <w:szCs w:val="21"/>
        </w:rPr>
      </w:pPr>
      <w:r>
        <w:rPr>
          <w:rFonts w:ascii="宋体" w:hAnsi="宋体" w:cs="Tahoma" w:hint="eastAsia"/>
          <w:kern w:val="0"/>
          <w:szCs w:val="21"/>
          <w:lang/>
        </w:rPr>
        <w:t>实验报告（50%）、期末实验考试（50%）。</w:t>
      </w:r>
    </w:p>
    <w:p w:rsidR="002343AC" w:rsidRDefault="002343AC" w:rsidP="002343AC">
      <w:pPr>
        <w:widowControl/>
        <w:wordWrap w:val="0"/>
        <w:snapToGrid w:val="0"/>
        <w:spacing w:line="360" w:lineRule="auto"/>
        <w:ind w:firstLine="482"/>
        <w:jc w:val="left"/>
        <w:rPr>
          <w:rFonts w:ascii="宋体" w:hAnsi="宋体" w:cs="Tahoma" w:hint="eastAsia"/>
          <w:color w:val="000000"/>
          <w:kern w:val="0"/>
          <w:szCs w:val="21"/>
        </w:rPr>
      </w:pPr>
      <w:r>
        <w:rPr>
          <w:rFonts w:ascii="宋体" w:hAnsi="宋体" w:cs="Tahoma" w:hint="eastAsia"/>
          <w:bCs/>
          <w:color w:val="000000"/>
          <w:kern w:val="0"/>
          <w:szCs w:val="21"/>
          <w:lang/>
        </w:rPr>
        <w:t>（二）考核内容及要求</w:t>
      </w:r>
    </w:p>
    <w:p w:rsidR="002343AC" w:rsidRDefault="002343AC" w:rsidP="002343AC">
      <w:pPr>
        <w:widowControl/>
        <w:wordWrap w:val="0"/>
        <w:snapToGrid w:val="0"/>
        <w:spacing w:line="360" w:lineRule="auto"/>
        <w:ind w:firstLine="482"/>
        <w:jc w:val="left"/>
        <w:rPr>
          <w:rFonts w:ascii="宋体" w:hAnsi="宋体" w:cs="Tahoma" w:hint="eastAsia"/>
          <w:color w:val="000000"/>
          <w:kern w:val="0"/>
          <w:szCs w:val="21"/>
        </w:rPr>
      </w:pPr>
      <w:r>
        <w:rPr>
          <w:rFonts w:ascii="宋体" w:hAnsi="宋体" w:cs="Tahoma" w:hint="eastAsia"/>
          <w:bCs/>
          <w:color w:val="000000"/>
          <w:kern w:val="0"/>
          <w:szCs w:val="21"/>
          <w:lang/>
        </w:rPr>
        <w:t>1.实验报告</w:t>
      </w:r>
      <w:r>
        <w:rPr>
          <w:rFonts w:ascii="宋体" w:hAnsi="宋体" w:cs="Tahoma" w:hint="eastAsia"/>
          <w:color w:val="000000"/>
          <w:kern w:val="0"/>
          <w:szCs w:val="21"/>
          <w:lang/>
        </w:rPr>
        <w:t>分为两部分：描述（30分）、画图（70分）。</w:t>
      </w:r>
    </w:p>
    <w:p w:rsidR="002343AC" w:rsidRDefault="002343AC" w:rsidP="002343AC">
      <w:pPr>
        <w:widowControl/>
        <w:wordWrap w:val="0"/>
        <w:snapToGrid w:val="0"/>
        <w:spacing w:line="360" w:lineRule="auto"/>
        <w:jc w:val="center"/>
        <w:rPr>
          <w:rFonts w:ascii="宋体" w:hAnsi="宋体" w:cs="Tahoma" w:hint="eastAsia"/>
          <w:color w:val="000000"/>
          <w:kern w:val="0"/>
          <w:szCs w:val="21"/>
        </w:rPr>
      </w:pPr>
      <w:r>
        <w:rPr>
          <w:rFonts w:ascii="宋体" w:hAnsi="宋体" w:cs="Tahoma" w:hint="eastAsia"/>
          <w:color w:val="000000"/>
          <w:kern w:val="0"/>
          <w:szCs w:val="21"/>
          <w:lang/>
        </w:rPr>
        <w:t>实验报告画图评分标准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520"/>
        <w:gridCol w:w="4680"/>
      </w:tblGrid>
      <w:tr w:rsidR="002343AC" w:rsidTr="004416C4">
        <w:trPr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2343AC" w:rsidRDefault="002343AC" w:rsidP="004416C4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  <w:lang/>
              </w:rPr>
              <w:t>赋 分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2343AC" w:rsidRDefault="002343AC" w:rsidP="004416C4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  <w:lang/>
              </w:rPr>
              <w:t>标 准</w:t>
            </w:r>
          </w:p>
        </w:tc>
      </w:tr>
      <w:tr w:rsidR="002343AC" w:rsidTr="004416C4">
        <w:trPr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2343AC" w:rsidRDefault="002343AC" w:rsidP="004416C4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  <w:lang/>
              </w:rPr>
              <w:t>90-100分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2343AC" w:rsidRDefault="002343AC" w:rsidP="004416C4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  <w:lang/>
              </w:rPr>
              <w:t>图画精美，病变描绘正确，标注准确。</w:t>
            </w:r>
          </w:p>
        </w:tc>
      </w:tr>
      <w:tr w:rsidR="002343AC" w:rsidTr="004416C4">
        <w:trPr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2343AC" w:rsidRDefault="002343AC" w:rsidP="004416C4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  <w:lang/>
              </w:rPr>
              <w:t>80-89分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2343AC" w:rsidRDefault="002343AC" w:rsidP="004416C4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  <w:lang/>
              </w:rPr>
              <w:t>图画一般，病变描绘正确，标注准确。</w:t>
            </w:r>
          </w:p>
        </w:tc>
      </w:tr>
      <w:tr w:rsidR="002343AC" w:rsidTr="004416C4">
        <w:trPr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2343AC" w:rsidRDefault="002343AC" w:rsidP="004416C4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  <w:lang/>
              </w:rPr>
              <w:t>70-79分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2343AC" w:rsidRDefault="002343AC" w:rsidP="004416C4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  <w:lang/>
              </w:rPr>
              <w:t>图画一般，有少量错误。</w:t>
            </w:r>
          </w:p>
        </w:tc>
      </w:tr>
      <w:tr w:rsidR="002343AC" w:rsidTr="004416C4">
        <w:trPr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2343AC" w:rsidRDefault="002343AC" w:rsidP="004416C4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  <w:lang/>
              </w:rPr>
              <w:t>60-69分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2343AC" w:rsidRDefault="002343AC" w:rsidP="004416C4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  <w:lang/>
              </w:rPr>
              <w:t>图画差，有少量错误。</w:t>
            </w:r>
          </w:p>
        </w:tc>
      </w:tr>
      <w:tr w:rsidR="002343AC" w:rsidTr="004416C4">
        <w:trPr>
          <w:jc w:val="center"/>
        </w:trPr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2343AC" w:rsidRDefault="002343AC" w:rsidP="004416C4">
            <w:pPr>
              <w:widowControl/>
              <w:snapToGrid w:val="0"/>
              <w:spacing w:before="100" w:beforeAutospacing="1" w:after="100" w:afterAutospacing="1" w:line="360" w:lineRule="auto"/>
              <w:jc w:val="center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  <w:lang/>
              </w:rPr>
              <w:t>59-0分</w:t>
            </w:r>
          </w:p>
        </w:tc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:rsidR="002343AC" w:rsidRDefault="002343AC" w:rsidP="004416C4">
            <w:pPr>
              <w:widowControl/>
              <w:snapToGrid w:val="0"/>
              <w:spacing w:before="100" w:beforeAutospacing="1" w:after="100" w:afterAutospacing="1" w:line="360" w:lineRule="auto"/>
              <w:jc w:val="left"/>
              <w:rPr>
                <w:rFonts w:ascii="宋体" w:hAnsi="宋体" w:cs="Tahoma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cs="Tahoma" w:hint="eastAsia"/>
                <w:color w:val="000000"/>
                <w:kern w:val="0"/>
                <w:szCs w:val="21"/>
                <w:lang/>
              </w:rPr>
              <w:t>错误较多或未完成图画作业。</w:t>
            </w:r>
          </w:p>
        </w:tc>
      </w:tr>
    </w:tbl>
    <w:p w:rsidR="002343AC" w:rsidRDefault="002343AC" w:rsidP="002343AC">
      <w:pPr>
        <w:widowControl/>
        <w:wordWrap w:val="0"/>
        <w:snapToGrid w:val="0"/>
        <w:spacing w:line="360" w:lineRule="auto"/>
        <w:ind w:firstLine="482"/>
        <w:jc w:val="left"/>
        <w:rPr>
          <w:rFonts w:ascii="宋体" w:hAnsi="宋体" w:cs="Tahoma" w:hint="eastAsia"/>
          <w:color w:val="000000"/>
          <w:kern w:val="0"/>
          <w:szCs w:val="21"/>
        </w:rPr>
      </w:pPr>
      <w:r>
        <w:rPr>
          <w:rFonts w:ascii="宋体" w:hAnsi="宋体" w:cs="Tahoma" w:hint="eastAsia"/>
          <w:color w:val="000000"/>
          <w:kern w:val="0"/>
          <w:szCs w:val="21"/>
          <w:lang/>
        </w:rPr>
        <w:t>。</w:t>
      </w:r>
    </w:p>
    <w:p w:rsidR="002343AC" w:rsidRDefault="002343AC" w:rsidP="002343AC">
      <w:pPr>
        <w:widowControl/>
        <w:wordWrap w:val="0"/>
        <w:snapToGrid w:val="0"/>
        <w:spacing w:line="360" w:lineRule="auto"/>
        <w:jc w:val="left"/>
        <w:rPr>
          <w:rFonts w:ascii="宋体" w:hAnsi="宋体" w:cs="Tahoma" w:hint="eastAsia"/>
          <w:color w:val="000000"/>
          <w:kern w:val="0"/>
          <w:szCs w:val="21"/>
        </w:rPr>
      </w:pPr>
      <w:r>
        <w:rPr>
          <w:rFonts w:ascii="宋体" w:hAnsi="宋体" w:cs="Tahoma" w:hint="eastAsia"/>
          <w:bCs/>
          <w:color w:val="000000"/>
          <w:kern w:val="0"/>
          <w:szCs w:val="21"/>
          <w:lang/>
        </w:rPr>
        <w:t>2．期末实验考试（100分）</w:t>
      </w:r>
      <w:r>
        <w:rPr>
          <w:rFonts w:ascii="宋体" w:hAnsi="宋体" w:cs="Tahoma" w:hint="eastAsia"/>
          <w:color w:val="000000"/>
          <w:kern w:val="0"/>
          <w:szCs w:val="21"/>
          <w:lang/>
        </w:rPr>
        <w:t>：</w:t>
      </w:r>
    </w:p>
    <w:p w:rsidR="002343AC" w:rsidRDefault="002343AC" w:rsidP="002343AC">
      <w:pPr>
        <w:widowControl/>
        <w:wordWrap w:val="0"/>
        <w:snapToGrid w:val="0"/>
        <w:spacing w:line="360" w:lineRule="auto"/>
        <w:jc w:val="left"/>
        <w:rPr>
          <w:rFonts w:ascii="宋体" w:hAnsi="宋体" w:cs="Tahoma" w:hint="eastAsia"/>
          <w:color w:val="000000"/>
          <w:kern w:val="0"/>
          <w:szCs w:val="21"/>
        </w:rPr>
      </w:pPr>
      <w:r>
        <w:rPr>
          <w:rFonts w:ascii="宋体" w:hAnsi="宋体" w:cs="Tahoma" w:hint="eastAsia"/>
          <w:color w:val="000000"/>
          <w:kern w:val="0"/>
          <w:szCs w:val="21"/>
          <w:lang/>
        </w:rPr>
        <w:t>（1）考试时间：期末结课后。</w:t>
      </w:r>
    </w:p>
    <w:p w:rsidR="002343AC" w:rsidRDefault="002343AC" w:rsidP="002343AC">
      <w:pPr>
        <w:widowControl/>
        <w:wordWrap w:val="0"/>
        <w:snapToGrid w:val="0"/>
        <w:spacing w:line="360" w:lineRule="auto"/>
        <w:jc w:val="left"/>
        <w:rPr>
          <w:rFonts w:ascii="宋体" w:hAnsi="宋体" w:cs="Tahoma" w:hint="eastAsia"/>
          <w:color w:val="000000"/>
          <w:kern w:val="0"/>
          <w:szCs w:val="21"/>
        </w:rPr>
      </w:pPr>
      <w:r>
        <w:rPr>
          <w:rFonts w:ascii="宋体" w:hAnsi="宋体" w:cs="Tahoma" w:hint="eastAsia"/>
          <w:color w:val="000000"/>
          <w:kern w:val="0"/>
          <w:szCs w:val="21"/>
          <w:lang/>
        </w:rPr>
        <w:t>（2）考核内容：要求掌握的教学内容。</w:t>
      </w:r>
    </w:p>
    <w:p w:rsidR="002343AC" w:rsidRDefault="002343AC" w:rsidP="002343AC">
      <w:pPr>
        <w:widowControl/>
        <w:wordWrap w:val="0"/>
        <w:snapToGrid w:val="0"/>
        <w:spacing w:line="360" w:lineRule="auto"/>
        <w:jc w:val="left"/>
        <w:rPr>
          <w:rFonts w:ascii="宋体" w:hAnsi="宋体" w:cs="Tahoma" w:hint="eastAsia"/>
          <w:color w:val="000000"/>
          <w:kern w:val="0"/>
          <w:szCs w:val="21"/>
        </w:rPr>
      </w:pPr>
      <w:r>
        <w:rPr>
          <w:rFonts w:ascii="宋体" w:hAnsi="宋体" w:cs="Tahoma" w:hint="eastAsia"/>
          <w:color w:val="000000"/>
          <w:kern w:val="0"/>
          <w:szCs w:val="21"/>
          <w:lang/>
        </w:rPr>
        <w:t>（3）考核形式：机考。</w:t>
      </w:r>
    </w:p>
    <w:p w:rsidR="002343AC" w:rsidRDefault="002343AC" w:rsidP="002343AC">
      <w:pPr>
        <w:widowControl/>
        <w:wordWrap w:val="0"/>
        <w:snapToGrid w:val="0"/>
        <w:spacing w:line="360" w:lineRule="auto"/>
        <w:ind w:firstLine="480"/>
        <w:jc w:val="left"/>
        <w:rPr>
          <w:rFonts w:ascii="宋体" w:hAnsi="宋体" w:cs="Tahoma" w:hint="eastAsia"/>
          <w:kern w:val="0"/>
          <w:szCs w:val="21"/>
        </w:rPr>
      </w:pPr>
    </w:p>
    <w:p w:rsidR="002343AC" w:rsidRDefault="002343AC" w:rsidP="002343AC">
      <w:pPr>
        <w:jc w:val="center"/>
      </w:pPr>
    </w:p>
    <w:p w:rsidR="002343AC" w:rsidRDefault="002343AC" w:rsidP="002343AC">
      <w:pPr>
        <w:spacing w:line="300" w:lineRule="auto"/>
        <w:ind w:firstLineChars="2600" w:firstLine="5460"/>
        <w:rPr>
          <w:rFonts w:ascii="宋体" w:cs="宋体" w:hint="eastAsia"/>
        </w:rPr>
      </w:pPr>
      <w:r>
        <w:rPr>
          <w:rFonts w:ascii="宋体" w:hAnsi="宋体" w:cs="宋体" w:hint="eastAsia"/>
          <w:szCs w:val="22"/>
          <w:lang/>
        </w:rPr>
        <w:t>执笔人：金春亭</w:t>
      </w:r>
    </w:p>
    <w:p w:rsidR="002343AC" w:rsidRDefault="002343AC" w:rsidP="002343AC">
      <w:pPr>
        <w:spacing w:line="360" w:lineRule="auto"/>
        <w:ind w:firstLineChars="2607" w:firstLine="5475"/>
        <w:rPr>
          <w:rFonts w:ascii="宋体" w:cs="宋体" w:hint="eastAsia"/>
        </w:rPr>
      </w:pPr>
      <w:r>
        <w:rPr>
          <w:rFonts w:ascii="宋体" w:hAnsi="宋体" w:cs="宋体" w:hint="eastAsia"/>
          <w:szCs w:val="22"/>
          <w:lang/>
        </w:rPr>
        <w:t>审定人：范婕</w:t>
      </w:r>
    </w:p>
    <w:p w:rsidR="002343AC" w:rsidRDefault="002343AC" w:rsidP="002343AC">
      <w:pPr>
        <w:widowControl/>
        <w:wordWrap w:val="0"/>
        <w:snapToGrid w:val="0"/>
        <w:spacing w:line="360" w:lineRule="auto"/>
        <w:ind w:firstLineChars="2450" w:firstLine="5880"/>
        <w:jc w:val="left"/>
        <w:rPr>
          <w:rFonts w:ascii="Tahoma" w:eastAsia="Tahoma" w:hAnsi="Tahoma" w:cs="Tahoma"/>
          <w:color w:val="000000"/>
          <w:kern w:val="0"/>
          <w:szCs w:val="21"/>
        </w:rPr>
      </w:pPr>
      <w:r>
        <w:rPr>
          <w:rFonts w:ascii="Tahoma" w:eastAsia="Tahoma" w:hAnsi="Tahoma" w:cs="Tahoma"/>
          <w:color w:val="000000"/>
          <w:kern w:val="0"/>
          <w:sz w:val="24"/>
          <w:szCs w:val="24"/>
          <w:lang/>
        </w:rPr>
        <w:t>2018.1.20</w:t>
      </w:r>
    </w:p>
    <w:p w:rsidR="00E935DF" w:rsidRDefault="00E935DF"/>
    <w:sectPr w:rsidR="00E935DF" w:rsidSect="00E935D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4EDD" w:rsidRDefault="00684EDD" w:rsidP="002343AC">
      <w:r>
        <w:separator/>
      </w:r>
    </w:p>
  </w:endnote>
  <w:endnote w:type="continuationSeparator" w:id="1">
    <w:p w:rsidR="00684EDD" w:rsidRDefault="00684EDD" w:rsidP="0023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E-BZ">
    <w:altName w:val="方正舒体"/>
    <w:charset w:val="86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4EDD" w:rsidRDefault="00684EDD" w:rsidP="002343AC">
      <w:r>
        <w:separator/>
      </w:r>
    </w:p>
  </w:footnote>
  <w:footnote w:type="continuationSeparator" w:id="1">
    <w:p w:rsidR="00684EDD" w:rsidRDefault="00684EDD" w:rsidP="002343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3AC"/>
    <w:rsid w:val="002343AC"/>
    <w:rsid w:val="00684EDD"/>
    <w:rsid w:val="00E93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3AC"/>
    <w:pPr>
      <w:widowControl w:val="0"/>
      <w:jc w:val="both"/>
    </w:pPr>
    <w:rPr>
      <w:rFonts w:ascii="Calibri" w:eastAsia="宋体" w:hAnsi="Calibri" w:cs="Calibri"/>
      <w:szCs w:val="20"/>
    </w:rPr>
  </w:style>
  <w:style w:type="paragraph" w:styleId="3">
    <w:name w:val="heading 3"/>
    <w:basedOn w:val="a"/>
    <w:next w:val="a"/>
    <w:link w:val="3Char"/>
    <w:uiPriority w:val="9"/>
    <w:qFormat/>
    <w:rsid w:val="002343AC"/>
    <w:pPr>
      <w:keepNext/>
      <w:keepLines/>
      <w:spacing w:before="62" w:after="62"/>
      <w:jc w:val="center"/>
      <w:outlineLvl w:val="2"/>
    </w:pPr>
    <w:rPr>
      <w:rFonts w:ascii="Times New Roman" w:hAnsi="Times New Roman" w:cs="Times New Roman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3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3A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3A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3AC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2343AC"/>
    <w:rPr>
      <w:rFonts w:ascii="Times New Roman" w:eastAsia="宋体" w:hAnsi="Times New Roman" w:cs="Times New Roman"/>
      <w:b/>
      <w:sz w:val="24"/>
      <w:szCs w:val="32"/>
    </w:rPr>
  </w:style>
  <w:style w:type="character" w:styleId="a5">
    <w:name w:val="Hyperlink"/>
    <w:basedOn w:val="a0"/>
    <w:uiPriority w:val="99"/>
    <w:unhideWhenUsed/>
    <w:rsid w:val="002343A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172.18.18.223&#65306;9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518</Words>
  <Characters>2954</Characters>
  <Application>Microsoft Office Word</Application>
  <DocSecurity>0</DocSecurity>
  <Lines>24</Lines>
  <Paragraphs>6</Paragraphs>
  <ScaleCrop>false</ScaleCrop>
  <Company/>
  <LinksUpToDate>false</LinksUpToDate>
  <CharactersWithSpaces>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2018-08-02T02:20:00Z</dcterms:created>
  <dcterms:modified xsi:type="dcterms:W3CDTF">2018-08-02T02:20:00Z</dcterms:modified>
</cp:coreProperties>
</file>